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859CF" w14:textId="1BD11A1E" w:rsidR="004658C1" w:rsidRPr="00090BB2" w:rsidRDefault="004658C1" w:rsidP="004658C1">
      <w:pPr>
        <w:pStyle w:val="a3"/>
        <w:tabs>
          <w:tab w:val="right" w:pos="9923"/>
        </w:tabs>
        <w:ind w:right="-7"/>
        <w:rPr>
          <w:rFonts w:ascii="Times New Roman" w:hAnsi="Times New Roman" w:cs="Times New Roman"/>
          <w:bCs/>
          <w:i/>
          <w:noProof w:val="0"/>
          <w:sz w:val="32"/>
          <w:lang w:val="en-US" w:eastAsia="ja-JP"/>
        </w:rPr>
      </w:pPr>
      <w:r w:rsidRPr="00090BB2">
        <w:rPr>
          <w:rFonts w:ascii="Times New Roman" w:hAnsi="Times New Roman" w:cs="Times New Roman"/>
          <w:bCs/>
          <w:noProof w:val="0"/>
          <w:sz w:val="24"/>
          <w:lang w:val="en-US"/>
        </w:rPr>
        <w:t>3GPP TSG-RAN WG3 Meeting #11</w:t>
      </w:r>
      <w:r w:rsidR="00353D21" w:rsidRPr="00090BB2">
        <w:rPr>
          <w:rFonts w:ascii="Times New Roman" w:hAnsi="Times New Roman" w:cs="Times New Roman"/>
          <w:bCs/>
          <w:noProof w:val="0"/>
          <w:sz w:val="24"/>
          <w:lang w:val="en-US"/>
        </w:rPr>
        <w:t>7</w:t>
      </w:r>
      <w:r w:rsidRPr="00090BB2">
        <w:rPr>
          <w:rFonts w:ascii="Times New Roman" w:hAnsi="Times New Roman" w:cs="Times New Roman"/>
          <w:bCs/>
          <w:noProof w:val="0"/>
          <w:sz w:val="24"/>
          <w:lang w:val="en-US"/>
        </w:rPr>
        <w:t>e</w:t>
      </w:r>
      <w:r w:rsidRPr="00090BB2">
        <w:rPr>
          <w:rFonts w:ascii="Times New Roman" w:hAnsi="Times New Roman" w:cs="Times New Roman"/>
          <w:bCs/>
          <w:noProof w:val="0"/>
          <w:sz w:val="24"/>
          <w:lang w:val="en-US"/>
        </w:rPr>
        <w:tab/>
      </w:r>
      <w:r w:rsidRPr="00090BB2">
        <w:rPr>
          <w:rFonts w:ascii="Times New Roman" w:hAnsi="Times New Roman" w:cs="Times New Roman"/>
          <w:bCs/>
          <w:noProof w:val="0"/>
          <w:sz w:val="24"/>
          <w:lang w:val="en-US" w:eastAsia="ja-JP"/>
        </w:rPr>
        <w:t>R3-</w:t>
      </w:r>
      <w:r w:rsidR="00F7247E" w:rsidRPr="00090BB2">
        <w:rPr>
          <w:rFonts w:ascii="Times New Roman" w:hAnsi="Times New Roman" w:cs="Times New Roman"/>
          <w:bCs/>
          <w:noProof w:val="0"/>
          <w:sz w:val="24"/>
          <w:lang w:val="en-US" w:eastAsia="ja-JP"/>
        </w:rPr>
        <w:t>2</w:t>
      </w:r>
      <w:r w:rsidR="00353D21" w:rsidRPr="00090BB2">
        <w:rPr>
          <w:rFonts w:ascii="Times New Roman" w:hAnsi="Times New Roman" w:cs="Times New Roman"/>
          <w:bCs/>
          <w:noProof w:val="0"/>
          <w:sz w:val="24"/>
          <w:lang w:val="en-US" w:eastAsia="ja-JP"/>
        </w:rPr>
        <w:t>2</w:t>
      </w:r>
      <w:r w:rsidR="00456D6A">
        <w:rPr>
          <w:rFonts w:ascii="Times New Roman" w:hAnsi="Times New Roman" w:cs="Times New Roman"/>
          <w:bCs/>
          <w:noProof w:val="0"/>
          <w:sz w:val="24"/>
          <w:lang w:val="en-US" w:eastAsia="ja-JP"/>
        </w:rPr>
        <w:t>4822</w:t>
      </w:r>
    </w:p>
    <w:p w14:paraId="76CA0C49" w14:textId="04921921" w:rsidR="004658C1" w:rsidRPr="00090BB2" w:rsidRDefault="003C568B" w:rsidP="004658C1">
      <w:pPr>
        <w:pStyle w:val="a4"/>
        <w:rPr>
          <w:rFonts w:ascii="Times New Roman" w:hAnsi="Times New Roman" w:cs="Times New Roman"/>
          <w:b/>
          <w:bCs/>
          <w:color w:val="auto"/>
          <w:sz w:val="24"/>
        </w:rPr>
      </w:pPr>
      <w:r>
        <w:rPr>
          <w:rFonts w:ascii="Times New Roman" w:hAnsi="Times New Roman" w:cs="Times New Roman"/>
          <w:b/>
          <w:bCs/>
          <w:color w:val="auto"/>
          <w:sz w:val="24"/>
        </w:rPr>
        <w:t>15</w:t>
      </w:r>
      <w:r w:rsidR="00CF4FBA" w:rsidRPr="00CF4FBA">
        <w:rPr>
          <w:rFonts w:ascii="Times New Roman" w:hAnsi="Times New Roman" w:cs="Times New Roman"/>
          <w:b/>
          <w:bCs/>
          <w:color w:val="auto"/>
          <w:sz w:val="24"/>
        </w:rPr>
        <w:t>th– 24th Aug., 2022</w:t>
      </w:r>
      <w:r w:rsidR="0032198D" w:rsidRPr="00090BB2">
        <w:rPr>
          <w:rFonts w:ascii="Times New Roman" w:hAnsi="Times New Roman" w:cs="Times New Roman"/>
        </w:rPr>
        <w:t xml:space="preserve">                         </w:t>
      </w:r>
    </w:p>
    <w:p w14:paraId="1F759D13" w14:textId="77777777" w:rsidR="00085AE5" w:rsidRPr="00090BB2" w:rsidRDefault="00085AE5" w:rsidP="00085AE5">
      <w:pPr>
        <w:pStyle w:val="a4"/>
        <w:rPr>
          <w:rFonts w:ascii="Times New Roman" w:hAnsi="Times New Roman" w:cs="Times New Roman"/>
          <w:b/>
          <w:bCs/>
          <w:color w:val="auto"/>
          <w:sz w:val="24"/>
        </w:rPr>
      </w:pPr>
    </w:p>
    <w:p w14:paraId="5A474ACF" w14:textId="45B432E9" w:rsidR="002F4037" w:rsidRPr="00090BB2" w:rsidRDefault="002F4037" w:rsidP="002F4037">
      <w:pPr>
        <w:widowControl/>
        <w:tabs>
          <w:tab w:val="left" w:pos="2110"/>
        </w:tabs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</w:pP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Agenda item:</w:t>
      </w: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  <w:t xml:space="preserve"> </w:t>
      </w:r>
      <w:r w:rsidR="00CF4FBA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10.</w:t>
      </w:r>
      <w:r w:rsidR="0039067B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3</w:t>
      </w:r>
      <w:bookmarkStart w:id="0" w:name="_GoBack"/>
      <w:bookmarkEnd w:id="0"/>
    </w:p>
    <w:p w14:paraId="7C0DBB6A" w14:textId="17226993" w:rsidR="002F4037" w:rsidRPr="00090BB2" w:rsidRDefault="002F4037" w:rsidP="002F4037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</w:pP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Source:</w:t>
      </w: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</w: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</w:r>
      <w:r w:rsidR="00353D21"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Samsung</w:t>
      </w:r>
    </w:p>
    <w:p w14:paraId="35DBD801" w14:textId="0E822ACE" w:rsidR="00F70524" w:rsidRPr="00090BB2" w:rsidRDefault="00F70524" w:rsidP="00353D21">
      <w:pPr>
        <w:widowControl/>
        <w:tabs>
          <w:tab w:val="left" w:pos="2100"/>
        </w:tabs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</w:pP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Title:</w:t>
      </w: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</w:r>
      <w:bookmarkStart w:id="1" w:name="OLE_LINK17"/>
      <w:bookmarkStart w:id="2" w:name="OLE_LINK18"/>
      <w:r w:rsidR="00353D21"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 xml:space="preserve"> </w:t>
      </w:r>
      <w:r w:rsidR="0042654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 xml:space="preserve">Discussion on </w:t>
      </w:r>
      <w:bookmarkEnd w:id="1"/>
      <w:bookmarkEnd w:id="2"/>
      <w:r w:rsidR="00C52643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MR-DC SCG failure and</w:t>
      </w:r>
      <w:r w:rsidR="0042654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 xml:space="preserve"> </w:t>
      </w:r>
      <w:r w:rsidR="00C52643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CPAC</w:t>
      </w:r>
    </w:p>
    <w:p w14:paraId="4DFA7A00" w14:textId="77777777" w:rsidR="00F70524" w:rsidRPr="00090BB2" w:rsidRDefault="00F70524" w:rsidP="002F4037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</w:pP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Document for:</w:t>
      </w: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</w: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  <w:t>Discussion and Decision</w:t>
      </w:r>
    </w:p>
    <w:p w14:paraId="1D273176" w14:textId="77777777" w:rsidR="00F70524" w:rsidRPr="00090BB2" w:rsidRDefault="00F70524" w:rsidP="00F70524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 w:rsidRPr="00090BB2">
        <w:rPr>
          <w:rFonts w:ascii="Times New Roman" w:eastAsia="宋体" w:hAnsi="Times New Roman"/>
          <w:b/>
          <w:sz w:val="32"/>
          <w:szCs w:val="32"/>
          <w:lang w:val="en-US" w:eastAsia="zh-CN"/>
        </w:rPr>
        <w:t>1</w:t>
      </w:r>
      <w:r w:rsidRPr="00090BB2">
        <w:rPr>
          <w:rFonts w:ascii="Times New Roman" w:eastAsia="宋体" w:hAnsi="Times New Roman"/>
          <w:b/>
          <w:sz w:val="32"/>
          <w:szCs w:val="32"/>
          <w:lang w:val="en-US" w:eastAsia="zh-CN"/>
        </w:rPr>
        <w:tab/>
        <w:t>Introduction</w:t>
      </w:r>
    </w:p>
    <w:p w14:paraId="03A13F15" w14:textId="5999F274" w:rsidR="00F70524" w:rsidRPr="00B17E8F" w:rsidRDefault="00CF4FBA" w:rsidP="000A7E9A">
      <w:pPr>
        <w:rPr>
          <w:rFonts w:ascii="Times New Roman" w:hAnsi="Times New Roman" w:cs="Times New Roman"/>
          <w:iCs/>
          <w:color w:val="000000" w:themeColor="text1"/>
          <w:sz w:val="22"/>
        </w:rPr>
      </w:pPr>
      <w:bookmarkStart w:id="3" w:name="OLE_LINK43"/>
      <w:bookmarkStart w:id="4" w:name="OLE_LINK48"/>
      <w:r w:rsidRPr="00B17E8F">
        <w:rPr>
          <w:rFonts w:ascii="Times New Roman" w:hAnsi="Times New Roman" w:cs="Times New Roman"/>
          <w:iCs/>
          <w:color w:val="000000" w:themeColor="text1"/>
          <w:sz w:val="22"/>
        </w:rPr>
        <w:t xml:space="preserve">MR-DC </w:t>
      </w:r>
      <w:r w:rsidR="0037351A">
        <w:rPr>
          <w:rFonts w:ascii="Times New Roman" w:hAnsi="Times New Roman" w:cs="Times New Roman"/>
          <w:iCs/>
          <w:color w:val="000000" w:themeColor="text1"/>
          <w:sz w:val="22"/>
        </w:rPr>
        <w:t xml:space="preserve">SCG failure scenario and MR-DC </w:t>
      </w:r>
      <w:r w:rsidRPr="00B17E8F">
        <w:rPr>
          <w:rFonts w:ascii="Times New Roman" w:hAnsi="Times New Roman" w:cs="Times New Roman"/>
          <w:iCs/>
          <w:color w:val="000000" w:themeColor="text1"/>
          <w:sz w:val="22"/>
        </w:rPr>
        <w:t>for CPAC</w:t>
      </w:r>
      <w:bookmarkEnd w:id="3"/>
      <w:bookmarkEnd w:id="4"/>
      <w:r w:rsidRPr="00B17E8F">
        <w:rPr>
          <w:rFonts w:ascii="Times New Roman" w:hAnsi="Times New Roman" w:cs="Times New Roman"/>
          <w:iCs/>
          <w:color w:val="000000" w:themeColor="text1"/>
          <w:sz w:val="22"/>
        </w:rPr>
        <w:t xml:space="preserve"> has been agreed as one objective of Rel-18 SON/MDT WI.</w:t>
      </w:r>
    </w:p>
    <w:p w14:paraId="1BC8D415" w14:textId="77777777" w:rsidR="00385A4B" w:rsidRPr="00385A4B" w:rsidRDefault="00385A4B" w:rsidP="00385A4B">
      <w:pPr>
        <w:ind w:left="420"/>
        <w:rPr>
          <w:rFonts w:ascii="Times New Roman" w:hAnsi="Times New Roman" w:cs="Times New Roman"/>
          <w:i/>
          <w:iCs/>
          <w:color w:val="000000" w:themeColor="text1"/>
          <w:sz w:val="22"/>
        </w:rPr>
      </w:pPr>
      <w:r w:rsidRPr="00385A4B">
        <w:rPr>
          <w:rFonts w:ascii="Times New Roman" w:hAnsi="Times New Roman" w:cs="Times New Roman"/>
          <w:i/>
          <w:iCs/>
          <w:color w:val="000000" w:themeColor="text1"/>
          <w:sz w:val="22"/>
        </w:rPr>
        <w:t xml:space="preserve">Support of data collection for SON features, including, MRO for </w:t>
      </w:r>
      <w:r w:rsidRPr="00385A4B">
        <w:rPr>
          <w:rFonts w:ascii="Times New Roman" w:hAnsi="Times New Roman" w:cs="Times New Roman"/>
          <w:i/>
          <w:iCs/>
          <w:color w:val="000000" w:themeColor="text1"/>
          <w:sz w:val="22"/>
          <w:highlight w:val="cyan"/>
        </w:rPr>
        <w:t>MR-DC SCG failure scenario</w:t>
      </w:r>
      <w:r w:rsidRPr="00385A4B">
        <w:rPr>
          <w:rFonts w:ascii="Times New Roman" w:hAnsi="Times New Roman" w:cs="Times New Roman"/>
          <w:i/>
          <w:iCs/>
          <w:color w:val="000000" w:themeColor="text1"/>
          <w:sz w:val="22"/>
        </w:rPr>
        <w:t>, and MRO enhancement for inter-system handover voice fallback,</w:t>
      </w:r>
    </w:p>
    <w:p w14:paraId="027CFBAE" w14:textId="77777777" w:rsidR="00CA66BA" w:rsidRPr="00385A4B" w:rsidRDefault="00CA66BA" w:rsidP="00385A4B">
      <w:pPr>
        <w:numPr>
          <w:ilvl w:val="2"/>
          <w:numId w:val="24"/>
        </w:numPr>
        <w:rPr>
          <w:rFonts w:ascii="Times New Roman" w:hAnsi="Times New Roman" w:cs="Times New Roman"/>
          <w:i/>
          <w:iCs/>
          <w:color w:val="000000" w:themeColor="text1"/>
          <w:sz w:val="22"/>
        </w:rPr>
      </w:pPr>
      <w:r w:rsidRPr="00385A4B">
        <w:rPr>
          <w:rFonts w:ascii="Times New Roman" w:hAnsi="Times New Roman" w:cs="Times New Roman"/>
          <w:i/>
          <w:iCs/>
          <w:color w:val="000000" w:themeColor="text1"/>
          <w:sz w:val="22"/>
        </w:rPr>
        <w:t>Specification of the UE reporting necessary to enhance the mobility parameter tuning [RAN2]</w:t>
      </w:r>
    </w:p>
    <w:p w14:paraId="0FCFF1B8" w14:textId="77777777" w:rsidR="00CA66BA" w:rsidRPr="00385A4B" w:rsidRDefault="00CA66BA" w:rsidP="00385A4B">
      <w:pPr>
        <w:numPr>
          <w:ilvl w:val="2"/>
          <w:numId w:val="24"/>
        </w:numPr>
        <w:rPr>
          <w:rFonts w:ascii="Times New Roman" w:hAnsi="Times New Roman" w:cs="Times New Roman"/>
          <w:i/>
          <w:iCs/>
          <w:color w:val="000000" w:themeColor="text1"/>
          <w:sz w:val="22"/>
        </w:rPr>
      </w:pPr>
      <w:r w:rsidRPr="00385A4B">
        <w:rPr>
          <w:rFonts w:ascii="Times New Roman" w:hAnsi="Times New Roman" w:cs="Times New Roman"/>
          <w:i/>
          <w:iCs/>
          <w:color w:val="000000" w:themeColor="text1"/>
          <w:sz w:val="22"/>
        </w:rPr>
        <w:t xml:space="preserve">Specification of the inter-node information exchange, including possible enhancements to interfaces    </w:t>
      </w:r>
      <w:r w:rsidRPr="00385A4B">
        <w:rPr>
          <w:rFonts w:ascii="Times New Roman" w:hAnsi="Times New Roman" w:cs="Times New Roman"/>
          <w:i/>
          <w:iCs/>
          <w:color w:val="000000" w:themeColor="text1"/>
          <w:sz w:val="22"/>
        </w:rPr>
        <w:br/>
        <w:t>[RAN3]</w:t>
      </w:r>
    </w:p>
    <w:p w14:paraId="3778D978" w14:textId="77777777" w:rsidR="00385A4B" w:rsidRPr="00385A4B" w:rsidRDefault="00385A4B" w:rsidP="00385A4B">
      <w:pPr>
        <w:ind w:firstLine="420"/>
        <w:rPr>
          <w:rFonts w:ascii="Times New Roman" w:hAnsi="Times New Roman" w:cs="Times New Roman"/>
          <w:i/>
          <w:iCs/>
          <w:color w:val="000000" w:themeColor="text1"/>
          <w:sz w:val="22"/>
        </w:rPr>
      </w:pPr>
      <w:r w:rsidRPr="00385A4B">
        <w:rPr>
          <w:rFonts w:ascii="Times New Roman" w:hAnsi="Times New Roman" w:cs="Times New Roman"/>
          <w:i/>
          <w:iCs/>
          <w:color w:val="000000" w:themeColor="text1"/>
          <w:sz w:val="22"/>
        </w:rPr>
        <w:t>Support of SON/MDT enhancements for [RAN3, RAN2]:</w:t>
      </w:r>
    </w:p>
    <w:p w14:paraId="323B8EDC" w14:textId="77777777" w:rsidR="00CA66BA" w:rsidRPr="00385A4B" w:rsidRDefault="00CA66BA" w:rsidP="00385A4B">
      <w:pPr>
        <w:numPr>
          <w:ilvl w:val="2"/>
          <w:numId w:val="25"/>
        </w:numPr>
        <w:rPr>
          <w:rFonts w:ascii="Times New Roman" w:hAnsi="Times New Roman" w:cs="Times New Roman"/>
          <w:i/>
          <w:iCs/>
          <w:color w:val="000000" w:themeColor="text1"/>
          <w:sz w:val="22"/>
        </w:rPr>
      </w:pPr>
      <w:r w:rsidRPr="00385A4B">
        <w:rPr>
          <w:rFonts w:ascii="Times New Roman" w:hAnsi="Times New Roman" w:cs="Times New Roman"/>
          <w:i/>
          <w:iCs/>
          <w:color w:val="000000" w:themeColor="text1"/>
          <w:sz w:val="22"/>
          <w:highlight w:val="cyan"/>
        </w:rPr>
        <w:t>MR-DC CPAC</w:t>
      </w:r>
    </w:p>
    <w:p w14:paraId="19533EEC" w14:textId="0F307EB1" w:rsidR="00CF4FBA" w:rsidRPr="00B17E8F" w:rsidRDefault="00A643FA" w:rsidP="000A7E9A">
      <w:pPr>
        <w:rPr>
          <w:rFonts w:ascii="Times New Roman" w:hAnsi="Times New Roman" w:cs="Times New Roman"/>
          <w:iCs/>
          <w:color w:val="000000" w:themeColor="text1"/>
          <w:sz w:val="22"/>
        </w:rPr>
      </w:pP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In [1], the discussion is mainly focused on NR-NR DC CPAC. For inter-RAT DC, the principle should be the same </w:t>
      </w:r>
      <w:r w:rsidR="00F23F7E">
        <w:rPr>
          <w:rFonts w:ascii="Times New Roman" w:hAnsi="Times New Roman" w:cs="Times New Roman"/>
          <w:iCs/>
          <w:color w:val="000000" w:themeColor="text1"/>
          <w:sz w:val="22"/>
        </w:rPr>
        <w:t>as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 normal MR-DC SCG failure</w:t>
      </w:r>
      <w:r w:rsidR="00F23F7E">
        <w:rPr>
          <w:rFonts w:ascii="Times New Roman" w:hAnsi="Times New Roman" w:cs="Times New Roman"/>
          <w:iCs/>
          <w:color w:val="000000" w:themeColor="text1"/>
          <w:sz w:val="22"/>
        </w:rPr>
        <w:t>. Therefore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 </w:t>
      </w:r>
      <w:r w:rsidR="00F23F7E">
        <w:rPr>
          <w:rFonts w:ascii="Times New Roman" w:hAnsi="Times New Roman" w:cs="Times New Roman"/>
          <w:iCs/>
          <w:color w:val="000000" w:themeColor="text1"/>
          <w:sz w:val="22"/>
        </w:rPr>
        <w:t>t</w:t>
      </w:r>
      <w:r w:rsidR="00CF4FBA" w:rsidRPr="00B17E8F">
        <w:rPr>
          <w:rFonts w:ascii="Times New Roman" w:hAnsi="Times New Roman" w:cs="Times New Roman"/>
          <w:iCs/>
          <w:color w:val="000000" w:themeColor="text1"/>
          <w:sz w:val="22"/>
        </w:rPr>
        <w:t xml:space="preserve">his contribution discussed </w:t>
      </w:r>
      <w:r w:rsidR="006B4E37" w:rsidRPr="00B17E8F">
        <w:rPr>
          <w:rFonts w:ascii="Times New Roman" w:hAnsi="Times New Roman" w:cs="Times New Roman"/>
          <w:iCs/>
          <w:color w:val="000000" w:themeColor="text1"/>
          <w:sz w:val="22"/>
        </w:rPr>
        <w:t xml:space="preserve">MR-DC </w:t>
      </w:r>
      <w:r w:rsidR="006B4E37">
        <w:rPr>
          <w:rFonts w:ascii="Times New Roman" w:hAnsi="Times New Roman" w:cs="Times New Roman"/>
          <w:iCs/>
          <w:color w:val="000000" w:themeColor="text1"/>
          <w:sz w:val="22"/>
        </w:rPr>
        <w:t xml:space="preserve">SCG failure scenario and MR-DC </w:t>
      </w:r>
      <w:r w:rsidR="006B4E37" w:rsidRPr="00B17E8F">
        <w:rPr>
          <w:rFonts w:ascii="Times New Roman" w:hAnsi="Times New Roman" w:cs="Times New Roman"/>
          <w:iCs/>
          <w:color w:val="000000" w:themeColor="text1"/>
          <w:sz w:val="22"/>
        </w:rPr>
        <w:t>for CPAC</w:t>
      </w:r>
      <w:r w:rsidR="00CF4FBA" w:rsidRPr="00B17E8F">
        <w:rPr>
          <w:rFonts w:ascii="Times New Roman" w:hAnsi="Times New Roman" w:cs="Times New Roman"/>
          <w:iCs/>
          <w:color w:val="000000" w:themeColor="text1"/>
          <w:sz w:val="22"/>
        </w:rPr>
        <w:t>.</w:t>
      </w:r>
    </w:p>
    <w:p w14:paraId="5BFDB97B" w14:textId="7C6F49BA" w:rsidR="00F70524" w:rsidRDefault="00F70524" w:rsidP="00F70524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bookmarkStart w:id="5" w:name="OLE_LINK8"/>
      <w:bookmarkStart w:id="6" w:name="OLE_LINK9"/>
      <w:r w:rsidRPr="00090BB2">
        <w:rPr>
          <w:rFonts w:ascii="Times New Roman" w:eastAsia="宋体" w:hAnsi="Times New Roman"/>
          <w:b/>
          <w:sz w:val="32"/>
          <w:szCs w:val="32"/>
          <w:lang w:val="en-US" w:eastAsia="zh-CN"/>
        </w:rPr>
        <w:t>2</w:t>
      </w:r>
      <w:r w:rsidRPr="00090BB2">
        <w:rPr>
          <w:rFonts w:ascii="Times New Roman" w:eastAsia="宋体" w:hAnsi="Times New Roman"/>
          <w:b/>
          <w:sz w:val="32"/>
          <w:szCs w:val="32"/>
          <w:lang w:val="en-US" w:eastAsia="zh-CN"/>
        </w:rPr>
        <w:tab/>
      </w:r>
      <w:r w:rsidR="000B7C4E">
        <w:rPr>
          <w:rFonts w:ascii="Times New Roman" w:eastAsia="宋体" w:hAnsi="Times New Roman"/>
          <w:b/>
          <w:sz w:val="32"/>
          <w:szCs w:val="32"/>
          <w:lang w:val="en-US" w:eastAsia="zh-CN"/>
        </w:rPr>
        <w:t>Discussion</w:t>
      </w:r>
    </w:p>
    <w:p w14:paraId="617ED131" w14:textId="60B03521" w:rsidR="00B958AB" w:rsidRPr="00B958AB" w:rsidRDefault="00B958AB" w:rsidP="00B958AB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2.1 </w:t>
      </w:r>
      <w:r w:rsidRPr="00B958AB">
        <w:rPr>
          <w:rFonts w:eastAsiaTheme="minorEastAsia"/>
          <w:lang w:eastAsia="zh-CN"/>
        </w:rPr>
        <w:t>MR-DC SCG failure scenario</w:t>
      </w:r>
    </w:p>
    <w:p w14:paraId="20EEDE84" w14:textId="67210D35" w:rsidR="000459A9" w:rsidRDefault="00934E00" w:rsidP="000459A9">
      <w:pPr>
        <w:rPr>
          <w:rFonts w:ascii="Times New Roman" w:hAnsi="Times New Roman" w:cs="Times New Roman"/>
          <w:b/>
          <w:iCs/>
          <w:color w:val="000000" w:themeColor="text1"/>
          <w:sz w:val="22"/>
          <w:u w:val="single"/>
        </w:rPr>
      </w:pPr>
      <w:r w:rsidRPr="00934E00">
        <w:rPr>
          <w:rFonts w:ascii="Times New Roman" w:hAnsi="Times New Roman" w:cs="Times New Roman"/>
          <w:b/>
          <w:iCs/>
          <w:color w:val="000000" w:themeColor="text1"/>
          <w:sz w:val="22"/>
          <w:u w:val="single"/>
        </w:rPr>
        <w:t>EN-DC and NGEN-DC</w:t>
      </w:r>
    </w:p>
    <w:p w14:paraId="031815ED" w14:textId="77777777" w:rsidR="000459A9" w:rsidRDefault="000459A9" w:rsidP="000459A9">
      <w:pPr>
        <w:rPr>
          <w:rFonts w:ascii="Times New Roman" w:hAnsi="Times New Roman" w:cs="Times New Roman"/>
          <w:b/>
          <w:iCs/>
          <w:color w:val="000000" w:themeColor="text1"/>
          <w:sz w:val="22"/>
          <w:u w:val="single"/>
        </w:rPr>
      </w:pPr>
    </w:p>
    <w:p w14:paraId="51FE0C67" w14:textId="7FCF5B38" w:rsidR="00FF7367" w:rsidRDefault="00FF7367" w:rsidP="00FF7367">
      <w:pPr>
        <w:rPr>
          <w:rFonts w:ascii="Times New Roman" w:hAnsi="Times New Roman" w:cs="Times New Roman"/>
          <w:iCs/>
          <w:color w:val="000000" w:themeColor="text1"/>
          <w:sz w:val="22"/>
        </w:rPr>
      </w:pPr>
      <w:r>
        <w:rPr>
          <w:rFonts w:ascii="Times New Roman" w:hAnsi="Times New Roman" w:cs="Times New Roman" w:hint="eastAsia"/>
          <w:iCs/>
          <w:color w:val="000000" w:themeColor="text1"/>
          <w:sz w:val="22"/>
        </w:rPr>
        <w:t>I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n 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>EN-DC and NGEN-DC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, the 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NR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 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is sent to the MN</w:t>
      </w:r>
      <w:r w:rsidR="00AC4413">
        <w:rPr>
          <w:rFonts w:ascii="Times New Roman" w:hAnsi="Times New Roman" w:cs="Times New Roman"/>
          <w:iCs/>
          <w:color w:val="000000" w:themeColor="text1"/>
          <w:sz w:val="22"/>
        </w:rPr>
        <w:t xml:space="preserve"> 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(eNB or ng-eNB) in case of SCG failure. To support MRO, the following information should be added to the </w:t>
      </w:r>
      <w:r w:rsidR="00AC4413"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 w:rsidR="00AC4413">
        <w:rPr>
          <w:rFonts w:ascii="Times New Roman" w:hAnsi="Times New Roman" w:cs="Times New Roman"/>
          <w:iCs/>
          <w:color w:val="000000" w:themeColor="text1"/>
          <w:sz w:val="22"/>
        </w:rPr>
        <w:t>NR</w:t>
      </w:r>
      <w:r w:rsidR="00AC4413"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 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similar like NR-NR DC</w:t>
      </w:r>
      <w:r>
        <w:rPr>
          <w:rFonts w:ascii="Times New Roman" w:hAnsi="Times New Roman" w:cs="Times New Roman" w:hint="eastAsia"/>
          <w:iCs/>
          <w:color w:val="000000" w:themeColor="text1"/>
          <w:sz w:val="22"/>
        </w:rPr>
        <w:t>:</w:t>
      </w:r>
    </w:p>
    <w:p w14:paraId="1A2EA75C" w14:textId="77777777" w:rsidR="00FF7367" w:rsidRPr="00A65F40" w:rsidRDefault="00FF7367" w:rsidP="00FF7367">
      <w:pPr>
        <w:rPr>
          <w:rFonts w:ascii="Times New Roman" w:hAnsi="Times New Roman" w:cs="Times New Roman"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iCs/>
          <w:color w:val="000000" w:themeColor="text1"/>
          <w:sz w:val="22"/>
        </w:rPr>
        <w:tab/>
        <w:t>the CGI of the Source PSCell</w:t>
      </w:r>
    </w:p>
    <w:p w14:paraId="0AD72308" w14:textId="77777777" w:rsidR="00FF7367" w:rsidRPr="00A65F40" w:rsidRDefault="00FF7367" w:rsidP="00FF7367">
      <w:pPr>
        <w:rPr>
          <w:rFonts w:ascii="Times New Roman" w:hAnsi="Times New Roman" w:cs="Times New Roman"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iCs/>
          <w:color w:val="000000" w:themeColor="text1"/>
          <w:sz w:val="22"/>
        </w:rPr>
        <w:tab/>
        <w:t>CGI of the Failed PSCell</w:t>
      </w:r>
    </w:p>
    <w:p w14:paraId="7A679CA1" w14:textId="77777777" w:rsidR="00FF7367" w:rsidRPr="00A65F40" w:rsidRDefault="00FF7367" w:rsidP="00FF7367">
      <w:pPr>
        <w:rPr>
          <w:rFonts w:ascii="Times New Roman" w:hAnsi="Times New Roman" w:cs="Times New Roman"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iCs/>
          <w:color w:val="000000" w:themeColor="text1"/>
          <w:sz w:val="22"/>
        </w:rPr>
        <w:tab/>
        <w:t>timeSCGFailure</w:t>
      </w:r>
    </w:p>
    <w:p w14:paraId="73F0CB90" w14:textId="77777777" w:rsidR="00FF7367" w:rsidRPr="00A65F40" w:rsidRDefault="00FF7367" w:rsidP="00FF7367">
      <w:pPr>
        <w:rPr>
          <w:rFonts w:ascii="Times New Roman" w:hAnsi="Times New Roman" w:cs="Times New Roman"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iCs/>
          <w:color w:val="000000" w:themeColor="text1"/>
          <w:sz w:val="22"/>
        </w:rPr>
        <w:tab/>
        <w:t>connectionFailureType</w:t>
      </w:r>
    </w:p>
    <w:p w14:paraId="77BE55E9" w14:textId="77777777" w:rsidR="00FF7367" w:rsidRDefault="00FF7367" w:rsidP="00FF7367">
      <w:pPr>
        <w:rPr>
          <w:rFonts w:ascii="Times New Roman" w:hAnsi="Times New Roman" w:cs="Times New Roman"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iCs/>
          <w:color w:val="000000" w:themeColor="text1"/>
          <w:sz w:val="22"/>
        </w:rPr>
        <w:tab/>
        <w:t>random-access related information set by the PSCell</w:t>
      </w:r>
    </w:p>
    <w:p w14:paraId="5BF2BC8F" w14:textId="77777777" w:rsidR="00FF7367" w:rsidRDefault="00FF7367" w:rsidP="00FF7367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0A38AFF7" w14:textId="246D56DA" w:rsidR="00FF7367" w:rsidRPr="00CF78D4" w:rsidRDefault="00FF7367" w:rsidP="00FF7367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CF78D4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P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roposal </w:t>
      </w:r>
      <w:r w:rsidR="00CA53BF">
        <w:rPr>
          <w:rFonts w:ascii="Times New Roman" w:hAnsi="Times New Roman" w:cs="Times New Roman"/>
          <w:b/>
          <w:iCs/>
          <w:color w:val="000000" w:themeColor="text1"/>
          <w:sz w:val="22"/>
        </w:rPr>
        <w:t>1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: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Include the following information in the </w:t>
      </w:r>
      <w:r w:rsidR="00B461C1" w:rsidRPr="00B461C1">
        <w:rPr>
          <w:rFonts w:ascii="Times New Roman" w:hAnsi="Times New Roman" w:cs="Times New Roman"/>
          <w:b/>
          <w:iCs/>
          <w:color w:val="000000" w:themeColor="text1"/>
          <w:sz w:val="22"/>
        </w:rPr>
        <w:t>SCGFailureInformationNR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>.</w:t>
      </w:r>
    </w:p>
    <w:p w14:paraId="3BC34D6E" w14:textId="77777777" w:rsidR="00FF7367" w:rsidRPr="00A65F40" w:rsidRDefault="00FF7367" w:rsidP="00FF7367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lastRenderedPageBreak/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the CGI of the Source PSCell</w:t>
      </w:r>
    </w:p>
    <w:p w14:paraId="4E7E3F5D" w14:textId="77777777" w:rsidR="00FF7367" w:rsidRPr="00A65F40" w:rsidRDefault="00FF7367" w:rsidP="00FF7367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CGI of the Failed PSCell</w:t>
      </w:r>
    </w:p>
    <w:p w14:paraId="5C51BAC9" w14:textId="77777777" w:rsidR="00FF7367" w:rsidRPr="00A65F40" w:rsidRDefault="00FF7367" w:rsidP="00FF7367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timeSCGFailure</w:t>
      </w:r>
    </w:p>
    <w:p w14:paraId="46778F5B" w14:textId="77777777" w:rsidR="00FF7367" w:rsidRPr="00A65F40" w:rsidRDefault="00FF7367" w:rsidP="00FF7367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connectionFailureType</w:t>
      </w:r>
    </w:p>
    <w:p w14:paraId="73C363D5" w14:textId="77777777" w:rsidR="00FF7367" w:rsidRPr="00A65F40" w:rsidRDefault="00FF7367" w:rsidP="00FF7367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random-access related information set by the PSCell</w:t>
      </w:r>
    </w:p>
    <w:p w14:paraId="00C733BE" w14:textId="77777777" w:rsidR="00FF7367" w:rsidRPr="000459A9" w:rsidRDefault="00FF7367" w:rsidP="000459A9">
      <w:pPr>
        <w:rPr>
          <w:rFonts w:ascii="Times New Roman" w:hAnsi="Times New Roman" w:cs="Times New Roman"/>
          <w:b/>
          <w:iCs/>
          <w:color w:val="000000" w:themeColor="text1"/>
          <w:sz w:val="22"/>
          <w:u w:val="single"/>
        </w:rPr>
      </w:pPr>
    </w:p>
    <w:p w14:paraId="05D6177B" w14:textId="1E59B9B3" w:rsidR="00236262" w:rsidRDefault="00236262" w:rsidP="00236262">
      <w:pPr>
        <w:rPr>
          <w:rFonts w:ascii="Times New Roman" w:hAnsi="Times New Roman" w:cs="Times New Roman"/>
          <w:iCs/>
          <w:color w:val="000000" w:themeColor="text1"/>
          <w:sz w:val="22"/>
        </w:rPr>
      </w:pP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For EN-DC and NGEN-DC, the </w:t>
      </w:r>
      <w:bookmarkStart w:id="7" w:name="OLE_LINK49"/>
      <w:bookmarkStart w:id="8" w:name="OLE_LINK50"/>
      <w:bookmarkStart w:id="9" w:name="OLE_LINK51"/>
      <w:bookmarkStart w:id="10" w:name="OLE_LINK52"/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bookmarkEnd w:id="7"/>
      <w:bookmarkEnd w:id="8"/>
      <w:r>
        <w:rPr>
          <w:rFonts w:ascii="Times New Roman" w:hAnsi="Times New Roman" w:cs="Times New Roman"/>
          <w:iCs/>
          <w:color w:val="000000" w:themeColor="text1"/>
          <w:sz w:val="22"/>
        </w:rPr>
        <w:t>NR</w:t>
      </w:r>
      <w:bookmarkEnd w:id="9"/>
      <w:bookmarkEnd w:id="10"/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 is in LTE RRC format. 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So the MN (eNB or ng-eNB) can decode the information in normal way. </w:t>
      </w:r>
    </w:p>
    <w:p w14:paraId="3DAA6852" w14:textId="3B4C1FE1" w:rsidR="00236262" w:rsidRDefault="00236262" w:rsidP="00236262">
      <w:pPr>
        <w:rPr>
          <w:rFonts w:ascii="Times New Roman" w:hAnsi="Times New Roman" w:cs="Times New Roman"/>
          <w:iCs/>
          <w:color w:val="000000" w:themeColor="text1"/>
          <w:sz w:val="22"/>
        </w:rPr>
      </w:pP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For MRO purpose, the MN needs to forward the 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NR to a SN (gNB)</w:t>
      </w:r>
      <w:r w:rsidR="000459A9">
        <w:rPr>
          <w:rFonts w:ascii="Times New Roman" w:hAnsi="Times New Roman" w:cs="Times New Roman"/>
          <w:iCs/>
          <w:color w:val="000000" w:themeColor="text1"/>
          <w:sz w:val="22"/>
        </w:rPr>
        <w:t xml:space="preserve"> if the failure is brought by the SN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. The SN may not understand the 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NR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 in LTE RRC format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. To support</w:t>
      </w:r>
      <w:r w:rsidR="00BB439B">
        <w:rPr>
          <w:rFonts w:ascii="Times New Roman" w:hAnsi="Times New Roman" w:cs="Times New Roman"/>
          <w:iCs/>
          <w:color w:val="000000" w:themeColor="text1"/>
          <w:sz w:val="22"/>
        </w:rPr>
        <w:t xml:space="preserve"> 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>EN-DC and NGEN-DC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 SCG failure, there are three alternatives:</w:t>
      </w:r>
    </w:p>
    <w:p w14:paraId="7C569714" w14:textId="77777777" w:rsidR="000459A9" w:rsidRDefault="000459A9" w:rsidP="00236262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615E9F4B" w14:textId="77777777" w:rsidR="00BB439B" w:rsidRPr="00BB439B" w:rsidRDefault="00236262" w:rsidP="00236262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BB439B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Alternative 1: </w:t>
      </w:r>
    </w:p>
    <w:p w14:paraId="6B4002C1" w14:textId="427DC9CA" w:rsidR="00236262" w:rsidRDefault="000459A9" w:rsidP="00236262">
      <w:pPr>
        <w:rPr>
          <w:rFonts w:ascii="Times New Roman" w:hAnsi="Times New Roman" w:cs="Times New Roman"/>
          <w:iCs/>
          <w:color w:val="000000" w:themeColor="text1"/>
          <w:sz w:val="22"/>
        </w:rPr>
      </w:pP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Include SCGFailureInformation </w:t>
      </w:r>
      <w:r w:rsidR="00BB439B">
        <w:rPr>
          <w:rFonts w:ascii="Times New Roman" w:hAnsi="Times New Roman" w:cs="Times New Roman"/>
          <w:iCs/>
          <w:color w:val="000000" w:themeColor="text1"/>
          <w:sz w:val="22"/>
        </w:rPr>
        <w:t xml:space="preserve">in TS38.331 inside </w:t>
      </w:r>
      <w:r w:rsidR="00BB439B"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 w:rsidR="00BB439B">
        <w:rPr>
          <w:rFonts w:ascii="Times New Roman" w:hAnsi="Times New Roman" w:cs="Times New Roman"/>
          <w:iCs/>
          <w:color w:val="000000" w:themeColor="text1"/>
          <w:sz w:val="22"/>
        </w:rPr>
        <w:t xml:space="preserve">NR. If the MN detect the problem is brought by the SN, the MN just forward SCGFailureInformation to the SN. </w:t>
      </w:r>
      <w:r w:rsidR="00034FE4">
        <w:rPr>
          <w:rFonts w:ascii="Times New Roman" w:hAnsi="Times New Roman" w:cs="Times New Roman"/>
          <w:iCs/>
          <w:color w:val="000000" w:themeColor="text1"/>
          <w:sz w:val="22"/>
        </w:rPr>
        <w:t xml:space="preserve">So the SN doesn’t need to decode the </w:t>
      </w:r>
      <w:r w:rsidR="00034FE4"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 w:rsidR="00034FE4">
        <w:rPr>
          <w:rFonts w:ascii="Times New Roman" w:hAnsi="Times New Roman" w:cs="Times New Roman"/>
          <w:iCs/>
          <w:color w:val="000000" w:themeColor="text1"/>
          <w:sz w:val="22"/>
        </w:rPr>
        <w:t>NR</w:t>
      </w:r>
      <w:r w:rsidR="00034FE4"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 in LTE RRC format</w:t>
      </w:r>
      <w:r w:rsidR="00034FE4">
        <w:rPr>
          <w:rFonts w:ascii="Times New Roman" w:hAnsi="Times New Roman" w:cs="Times New Roman"/>
          <w:iCs/>
          <w:color w:val="000000" w:themeColor="text1"/>
          <w:sz w:val="22"/>
        </w:rPr>
        <w:t xml:space="preserve">. </w:t>
      </w:r>
    </w:p>
    <w:p w14:paraId="5924701C" w14:textId="77777777" w:rsidR="00BB439B" w:rsidRDefault="00BB439B" w:rsidP="00236262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72F67A35" w14:textId="04D4239C" w:rsidR="00BB439B" w:rsidRPr="00644685" w:rsidRDefault="00BB439B" w:rsidP="00236262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644685">
        <w:rPr>
          <w:rFonts w:ascii="Times New Roman" w:hAnsi="Times New Roman" w:cs="Times New Roman"/>
          <w:b/>
          <w:iCs/>
          <w:color w:val="000000" w:themeColor="text1"/>
          <w:sz w:val="22"/>
        </w:rPr>
        <w:t>Alternative 2:</w:t>
      </w:r>
    </w:p>
    <w:p w14:paraId="5966D5C9" w14:textId="33344C81" w:rsidR="00BB439B" w:rsidRDefault="00644685" w:rsidP="00236262">
      <w:pPr>
        <w:rPr>
          <w:rFonts w:ascii="Times New Roman" w:hAnsi="Times New Roman" w:cs="Times New Roman"/>
          <w:iCs/>
          <w:color w:val="000000" w:themeColor="text1"/>
          <w:sz w:val="22"/>
        </w:rPr>
      </w:pPr>
      <w:r>
        <w:rPr>
          <w:rFonts w:ascii="Times New Roman" w:hAnsi="Times New Roman" w:cs="Times New Roman"/>
          <w:iCs/>
          <w:color w:val="000000" w:themeColor="text1"/>
          <w:sz w:val="22"/>
        </w:rPr>
        <w:t>The SN</w:t>
      </w:r>
      <w:r w:rsidR="00B461C1">
        <w:rPr>
          <w:rFonts w:ascii="Times New Roman" w:hAnsi="Times New Roman" w:cs="Times New Roman"/>
          <w:iCs/>
          <w:color w:val="000000" w:themeColor="text1"/>
          <w:sz w:val="22"/>
        </w:rPr>
        <w:t xml:space="preserve"> (gNB)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 shall be able to decode 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NR</w:t>
      </w:r>
      <w:r w:rsidR="00B461C1">
        <w:rPr>
          <w:rFonts w:ascii="Times New Roman" w:hAnsi="Times New Roman" w:cs="Times New Roman"/>
          <w:iCs/>
          <w:color w:val="000000" w:themeColor="text1"/>
          <w:sz w:val="22"/>
        </w:rPr>
        <w:t xml:space="preserve"> in LTE RRC format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. </w:t>
      </w:r>
    </w:p>
    <w:p w14:paraId="7335D9D9" w14:textId="755AB84C" w:rsidR="00236262" w:rsidRDefault="00236262" w:rsidP="00236262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76F1F623" w14:textId="32C8814B" w:rsidR="00644685" w:rsidRPr="00644685" w:rsidRDefault="00644685" w:rsidP="00644685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644685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Alternative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3</w:t>
      </w:r>
      <w:r w:rsidRPr="00644685">
        <w:rPr>
          <w:rFonts w:ascii="Times New Roman" w:hAnsi="Times New Roman" w:cs="Times New Roman"/>
          <w:b/>
          <w:iCs/>
          <w:color w:val="000000" w:themeColor="text1"/>
          <w:sz w:val="22"/>
        </w:rPr>
        <w:t>:</w:t>
      </w:r>
    </w:p>
    <w:p w14:paraId="345D361E" w14:textId="674C089F" w:rsidR="00644685" w:rsidRDefault="00B958AB" w:rsidP="00236262">
      <w:pPr>
        <w:rPr>
          <w:rFonts w:ascii="Times New Roman" w:hAnsi="Times New Roman"/>
          <w:szCs w:val="20"/>
        </w:rPr>
      </w:pP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The MN decodes 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NR and put the necessary information to X2 or Xn message</w:t>
      </w:r>
      <w:r w:rsidR="0004663A">
        <w:rPr>
          <w:rFonts w:ascii="Times New Roman" w:hAnsi="Times New Roman" w:cs="Times New Roman"/>
          <w:iCs/>
          <w:color w:val="000000" w:themeColor="text1"/>
          <w:sz w:val="22"/>
        </w:rPr>
        <w:t xml:space="preserve"> for inter-RAT DC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. </w:t>
      </w:r>
    </w:p>
    <w:p w14:paraId="7F95D018" w14:textId="77777777" w:rsidR="00B958AB" w:rsidRDefault="00B958AB" w:rsidP="00236262">
      <w:pPr>
        <w:rPr>
          <w:rFonts w:ascii="Times New Roman" w:hAnsi="Times New Roman"/>
          <w:szCs w:val="20"/>
        </w:rPr>
      </w:pPr>
    </w:p>
    <w:p w14:paraId="315D228E" w14:textId="6EC7B114" w:rsidR="00B958AB" w:rsidRDefault="00B958AB" w:rsidP="00236262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The </w:t>
      </w:r>
      <w:r w:rsidR="0004663A">
        <w:rPr>
          <w:rFonts w:ascii="Times New Roman" w:hAnsi="Times New Roman"/>
          <w:szCs w:val="20"/>
        </w:rPr>
        <w:t>comparison of the three alternatives</w:t>
      </w:r>
      <w:r>
        <w:rPr>
          <w:rFonts w:ascii="Times New Roman" w:hAnsi="Times New Roman"/>
          <w:szCs w:val="20"/>
        </w:rPr>
        <w:t xml:space="preserve"> are summarized in the table below.</w:t>
      </w:r>
    </w:p>
    <w:p w14:paraId="3018E8B2" w14:textId="77777777" w:rsidR="00B958AB" w:rsidRDefault="00B958AB" w:rsidP="00236262">
      <w:pPr>
        <w:rPr>
          <w:rFonts w:ascii="Times New Roman" w:hAnsi="Times New Roman"/>
          <w:szCs w:val="20"/>
        </w:rPr>
      </w:pPr>
    </w:p>
    <w:p w14:paraId="46A3B5F7" w14:textId="2F71DB5A" w:rsidR="00B958AB" w:rsidRPr="00034FE4" w:rsidRDefault="00034FE4" w:rsidP="00034FE4">
      <w:pPr>
        <w:jc w:val="center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034FE4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T</w:t>
      </w:r>
      <w:r w:rsidRPr="00034FE4">
        <w:rPr>
          <w:rFonts w:ascii="Times New Roman" w:hAnsi="Times New Roman" w:cs="Times New Roman"/>
          <w:b/>
          <w:iCs/>
          <w:color w:val="000000" w:themeColor="text1"/>
          <w:sz w:val="22"/>
        </w:rPr>
        <w:t>able 1: Comparison of the Alternatives</w:t>
      </w:r>
    </w:p>
    <w:tbl>
      <w:tblPr>
        <w:tblStyle w:val="ad"/>
        <w:tblW w:w="8359" w:type="dxa"/>
        <w:tblLook w:val="04A0" w:firstRow="1" w:lastRow="0" w:firstColumn="1" w:lastColumn="0" w:noHBand="0" w:noVBand="1"/>
      </w:tblPr>
      <w:tblGrid>
        <w:gridCol w:w="1011"/>
        <w:gridCol w:w="2777"/>
        <w:gridCol w:w="2777"/>
        <w:gridCol w:w="2777"/>
      </w:tblGrid>
      <w:tr w:rsidR="00034FE4" w:rsidRPr="00A76F03" w14:paraId="5CDC4FEC" w14:textId="77777777" w:rsidTr="00034FE4">
        <w:tc>
          <w:tcPr>
            <w:tcW w:w="1163" w:type="dxa"/>
          </w:tcPr>
          <w:p w14:paraId="7A192D2B" w14:textId="77777777" w:rsidR="00034FE4" w:rsidRPr="00A76F03" w:rsidRDefault="00034FE4" w:rsidP="00034FE4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84" w:type="dxa"/>
          </w:tcPr>
          <w:p w14:paraId="32E6BDA3" w14:textId="54FBA38B" w:rsidR="00034FE4" w:rsidRPr="00A76F03" w:rsidRDefault="00034FE4" w:rsidP="00034FE4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</w:pPr>
            <w:r w:rsidRPr="00A76F03">
              <w:rPr>
                <w:rFonts w:ascii="Times New Roman" w:hAnsi="Times New Roman" w:cs="Times New Roman" w:hint="eastAsia"/>
                <w:b/>
                <w:iCs/>
                <w:color w:val="000000" w:themeColor="text1"/>
                <w:sz w:val="20"/>
                <w:szCs w:val="20"/>
              </w:rPr>
              <w:t>A</w:t>
            </w:r>
            <w:r w:rsidRPr="00A76F03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lternative 1</w:t>
            </w:r>
          </w:p>
        </w:tc>
        <w:tc>
          <w:tcPr>
            <w:tcW w:w="2869" w:type="dxa"/>
          </w:tcPr>
          <w:p w14:paraId="5905E929" w14:textId="6B861FF8" w:rsidR="00034FE4" w:rsidRPr="00A76F03" w:rsidRDefault="00034FE4" w:rsidP="00034FE4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</w:pPr>
            <w:r w:rsidRPr="00A76F03">
              <w:rPr>
                <w:rFonts w:ascii="Times New Roman" w:hAnsi="Times New Roman" w:cs="Times New Roman" w:hint="eastAsia"/>
                <w:b/>
                <w:iCs/>
                <w:color w:val="000000" w:themeColor="text1"/>
                <w:sz w:val="20"/>
                <w:szCs w:val="20"/>
              </w:rPr>
              <w:t>A</w:t>
            </w:r>
            <w:r w:rsidRPr="00A76F03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lternative 2</w:t>
            </w:r>
          </w:p>
        </w:tc>
        <w:tc>
          <w:tcPr>
            <w:tcW w:w="1343" w:type="dxa"/>
          </w:tcPr>
          <w:p w14:paraId="52CEA6A8" w14:textId="4BA16B63" w:rsidR="00034FE4" w:rsidRPr="00A76F03" w:rsidRDefault="00034FE4" w:rsidP="00034FE4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</w:pPr>
            <w:r w:rsidRPr="00A76F03">
              <w:rPr>
                <w:rFonts w:ascii="Times New Roman" w:hAnsi="Times New Roman" w:cs="Times New Roman" w:hint="eastAsia"/>
                <w:b/>
                <w:iCs/>
                <w:color w:val="000000" w:themeColor="text1"/>
                <w:sz w:val="20"/>
                <w:szCs w:val="20"/>
              </w:rPr>
              <w:t>A</w:t>
            </w:r>
            <w:r w:rsidRPr="00A76F03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lternative 3</w:t>
            </w:r>
          </w:p>
        </w:tc>
      </w:tr>
      <w:tr w:rsidR="00034FE4" w:rsidRPr="00034FE4" w14:paraId="47DF0BA1" w14:textId="77777777" w:rsidTr="00034FE4">
        <w:tc>
          <w:tcPr>
            <w:tcW w:w="1163" w:type="dxa"/>
          </w:tcPr>
          <w:p w14:paraId="0AF30939" w14:textId="751DED6A" w:rsidR="00034FE4" w:rsidRPr="00A76F03" w:rsidRDefault="00034FE4" w:rsidP="00034FE4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</w:pPr>
            <w:r w:rsidRPr="00A76F03">
              <w:rPr>
                <w:rFonts w:ascii="Times New Roman" w:hAnsi="Times New Roman" w:cs="Times New Roman" w:hint="eastAsia"/>
                <w:b/>
                <w:iCs/>
                <w:color w:val="000000" w:themeColor="text1"/>
                <w:sz w:val="20"/>
                <w:szCs w:val="20"/>
              </w:rPr>
              <w:t>T</w:t>
            </w:r>
            <w:r w:rsidRPr="00A76F03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S36.331 impact</w:t>
            </w:r>
          </w:p>
        </w:tc>
        <w:tc>
          <w:tcPr>
            <w:tcW w:w="2984" w:type="dxa"/>
          </w:tcPr>
          <w:p w14:paraId="41DBBC9B" w14:textId="77777777" w:rsidR="00CF5A6D" w:rsidRDefault="00CF5A6D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1)</w:t>
            </w:r>
          </w:p>
          <w:p w14:paraId="05336696" w14:textId="77777777" w:rsidR="00034FE4" w:rsidRDefault="00034FE4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Include SCGFailureInformation in TS38.331 inside SCGFailureInformationNR</w:t>
            </w:r>
          </w:p>
          <w:p w14:paraId="1FF32B56" w14:textId="77777777" w:rsidR="00CF5A6D" w:rsidRDefault="00CF5A6D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0E8E4867" w14:textId="34359C80" w:rsidR="00CF5A6D" w:rsidRPr="00034FE4" w:rsidRDefault="00CF5A6D" w:rsidP="00CF5A6D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2) </w:t>
            </w: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Include the following information in SCGFailureInformationNR:</w:t>
            </w:r>
          </w:p>
          <w:p w14:paraId="037C541D" w14:textId="77777777" w:rsidR="00CF5A6D" w:rsidRPr="00034FE4" w:rsidRDefault="00CF5A6D" w:rsidP="00CF5A6D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the </w:t>
            </w:r>
            <w:r w:rsidRPr="00034FE4">
              <w:rPr>
                <w:rFonts w:ascii="Times New Roman" w:hAnsi="Times New Roman"/>
                <w:sz w:val="20"/>
                <w:szCs w:val="20"/>
              </w:rPr>
              <w:t>CGI of the Source PSCell</w:t>
            </w:r>
          </w:p>
          <w:p w14:paraId="53B394F5" w14:textId="77777777" w:rsidR="00CF5A6D" w:rsidRPr="00034FE4" w:rsidRDefault="00CF5A6D" w:rsidP="00CF5A6D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/>
                <w:sz w:val="20"/>
                <w:szCs w:val="20"/>
              </w:rPr>
              <w:t>CGI of the Failed PSCell</w:t>
            </w:r>
          </w:p>
          <w:p w14:paraId="2B664C3A" w14:textId="77777777" w:rsidR="00CF5A6D" w:rsidRPr="00034FE4" w:rsidRDefault="00CF5A6D" w:rsidP="00CF5A6D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/>
                <w:sz w:val="20"/>
                <w:szCs w:val="20"/>
              </w:rPr>
              <w:t>timeSCGFailure</w:t>
            </w:r>
          </w:p>
          <w:p w14:paraId="0E872304" w14:textId="77777777" w:rsidR="00CF5A6D" w:rsidRPr="00CF5A6D" w:rsidRDefault="00CF5A6D" w:rsidP="00CF5A6D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/>
                <w:sz w:val="20"/>
                <w:szCs w:val="20"/>
              </w:rPr>
              <w:t>connectionFailureType</w:t>
            </w:r>
          </w:p>
          <w:p w14:paraId="28B5862F" w14:textId="25199398" w:rsidR="00CF5A6D" w:rsidRPr="00CF5A6D" w:rsidRDefault="00CF5A6D" w:rsidP="00CF5A6D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 w:hint="eastAsia"/>
                <w:iCs/>
                <w:color w:val="000000" w:themeColor="text1"/>
                <w:sz w:val="20"/>
                <w:szCs w:val="20"/>
              </w:rPr>
              <w:t>r</w:t>
            </w: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andom-access related information set by the </w:t>
            </w: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>PSCel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l</w:t>
            </w:r>
          </w:p>
        </w:tc>
        <w:tc>
          <w:tcPr>
            <w:tcW w:w="2869" w:type="dxa"/>
          </w:tcPr>
          <w:p w14:paraId="22ECD2B7" w14:textId="2326B61A" w:rsidR="00034FE4" w:rsidRPr="00034FE4" w:rsidRDefault="00034FE4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>Include the following information in SCGFailureInformationNR:</w:t>
            </w:r>
          </w:p>
          <w:p w14:paraId="725C83F4" w14:textId="77777777" w:rsidR="00034FE4" w:rsidRPr="00034FE4" w:rsidRDefault="00034FE4" w:rsidP="00034FE4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the </w:t>
            </w:r>
            <w:r w:rsidRPr="00034FE4">
              <w:rPr>
                <w:rFonts w:ascii="Times New Roman" w:hAnsi="Times New Roman"/>
                <w:sz w:val="20"/>
                <w:szCs w:val="20"/>
              </w:rPr>
              <w:t>CGI of the Source PSCell</w:t>
            </w:r>
          </w:p>
          <w:p w14:paraId="623F20CC" w14:textId="77777777" w:rsidR="00034FE4" w:rsidRPr="00034FE4" w:rsidRDefault="00034FE4" w:rsidP="00034FE4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/>
                <w:sz w:val="20"/>
                <w:szCs w:val="20"/>
              </w:rPr>
              <w:t>CGI of the Failed PSCell</w:t>
            </w:r>
          </w:p>
          <w:p w14:paraId="2ADA2760" w14:textId="77777777" w:rsidR="00034FE4" w:rsidRPr="00034FE4" w:rsidRDefault="00034FE4" w:rsidP="00034FE4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/>
                <w:sz w:val="20"/>
                <w:szCs w:val="20"/>
              </w:rPr>
              <w:t>timeSCGFailure</w:t>
            </w:r>
          </w:p>
          <w:p w14:paraId="0E254B9F" w14:textId="77777777" w:rsidR="00034FE4" w:rsidRPr="00034FE4" w:rsidRDefault="00034FE4" w:rsidP="00034FE4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/>
                <w:sz w:val="20"/>
                <w:szCs w:val="20"/>
              </w:rPr>
              <w:t>connectionFailureType</w:t>
            </w:r>
          </w:p>
          <w:p w14:paraId="1FF2E8C0" w14:textId="4FDEC578" w:rsidR="00034FE4" w:rsidRPr="00034FE4" w:rsidRDefault="00034FE4" w:rsidP="00034FE4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 w:hint="eastAsia"/>
                <w:iCs/>
                <w:color w:val="000000" w:themeColor="text1"/>
                <w:sz w:val="20"/>
                <w:szCs w:val="20"/>
              </w:rPr>
              <w:t>r</w:t>
            </w: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andom-access related information set by the PSCell</w:t>
            </w:r>
          </w:p>
          <w:p w14:paraId="56E96E92" w14:textId="513A3A57" w:rsidR="00034FE4" w:rsidRPr="00034FE4" w:rsidRDefault="00034FE4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343" w:type="dxa"/>
          </w:tcPr>
          <w:p w14:paraId="5443CB67" w14:textId="5AE05002" w:rsidR="00034FE4" w:rsidRPr="00034FE4" w:rsidRDefault="00034FE4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 w:hint="eastAsia"/>
                <w:iCs/>
                <w:color w:val="000000" w:themeColor="text1"/>
                <w:sz w:val="20"/>
                <w:szCs w:val="20"/>
              </w:rPr>
              <w:t>T</w:t>
            </w: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he same as alternative 2</w:t>
            </w:r>
          </w:p>
        </w:tc>
      </w:tr>
      <w:tr w:rsidR="00034FE4" w:rsidRPr="00034FE4" w14:paraId="49BCD4E5" w14:textId="77777777" w:rsidTr="00034FE4">
        <w:tc>
          <w:tcPr>
            <w:tcW w:w="1163" w:type="dxa"/>
          </w:tcPr>
          <w:p w14:paraId="52CDF7D4" w14:textId="6554DC55" w:rsidR="00034FE4" w:rsidRPr="00A76F03" w:rsidRDefault="00034FE4" w:rsidP="00034FE4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</w:pPr>
            <w:r w:rsidRPr="00A76F03">
              <w:rPr>
                <w:rFonts w:ascii="Times New Roman" w:hAnsi="Times New Roman" w:cs="Times New Roman" w:hint="eastAsia"/>
                <w:b/>
                <w:iCs/>
                <w:color w:val="000000" w:themeColor="text1"/>
                <w:sz w:val="20"/>
                <w:szCs w:val="20"/>
              </w:rPr>
              <w:t>T</w:t>
            </w:r>
            <w:r w:rsidRPr="00A76F03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S36.423 or TS38.423 impact</w:t>
            </w:r>
          </w:p>
        </w:tc>
        <w:tc>
          <w:tcPr>
            <w:tcW w:w="2984" w:type="dxa"/>
          </w:tcPr>
          <w:p w14:paraId="42A95FC6" w14:textId="14E8E334" w:rsidR="00034FE4" w:rsidRPr="00034FE4" w:rsidRDefault="00034FE4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2869" w:type="dxa"/>
          </w:tcPr>
          <w:p w14:paraId="76CC0E03" w14:textId="5AE993E1" w:rsidR="00034FE4" w:rsidRPr="00034FE4" w:rsidRDefault="00034FE4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 w:hint="eastAsia"/>
                <w:iCs/>
                <w:color w:val="000000" w:themeColor="text1"/>
                <w:sz w:val="20"/>
                <w:szCs w:val="20"/>
              </w:rPr>
              <w:t>N</w:t>
            </w: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o</w:t>
            </w:r>
          </w:p>
        </w:tc>
        <w:tc>
          <w:tcPr>
            <w:tcW w:w="1343" w:type="dxa"/>
          </w:tcPr>
          <w:p w14:paraId="2CA9CD64" w14:textId="3DF8D7AC" w:rsidR="00034FE4" w:rsidRPr="00034FE4" w:rsidRDefault="00034FE4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Include the following IEs in SCG Failure Information Report message:</w:t>
            </w:r>
          </w:p>
          <w:p w14:paraId="32CC4E0E" w14:textId="77777777" w:rsidR="00034FE4" w:rsidRPr="00034FE4" w:rsidRDefault="00034FE4" w:rsidP="00034FE4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the </w:t>
            </w:r>
            <w:r w:rsidRPr="00034FE4">
              <w:rPr>
                <w:rFonts w:ascii="Times New Roman" w:hAnsi="Times New Roman"/>
                <w:sz w:val="20"/>
                <w:szCs w:val="20"/>
              </w:rPr>
              <w:t>CGI of the Source PSCell</w:t>
            </w:r>
          </w:p>
          <w:p w14:paraId="62DB3C2F" w14:textId="77777777" w:rsidR="00034FE4" w:rsidRPr="00034FE4" w:rsidRDefault="00034FE4" w:rsidP="00034FE4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/>
                <w:sz w:val="20"/>
                <w:szCs w:val="20"/>
              </w:rPr>
              <w:t>CGI of the Failed PSCell</w:t>
            </w:r>
          </w:p>
          <w:p w14:paraId="0FA0D3C2" w14:textId="77777777" w:rsidR="00034FE4" w:rsidRPr="00034FE4" w:rsidRDefault="00034FE4" w:rsidP="00034FE4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/>
                <w:sz w:val="20"/>
                <w:szCs w:val="20"/>
              </w:rPr>
              <w:t>timeSCGFailure</w:t>
            </w:r>
          </w:p>
          <w:p w14:paraId="27E8768B" w14:textId="77777777" w:rsidR="00034FE4" w:rsidRPr="00034FE4" w:rsidRDefault="00034FE4" w:rsidP="00034FE4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/>
                <w:sz w:val="20"/>
                <w:szCs w:val="20"/>
              </w:rPr>
              <w:t>connectionFailureType</w:t>
            </w:r>
          </w:p>
          <w:p w14:paraId="1C188DC3" w14:textId="77777777" w:rsidR="00034FE4" w:rsidRPr="00034FE4" w:rsidRDefault="00034FE4" w:rsidP="00034FE4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 w:hint="eastAsia"/>
                <w:iCs/>
                <w:color w:val="000000" w:themeColor="text1"/>
                <w:sz w:val="20"/>
                <w:szCs w:val="20"/>
              </w:rPr>
              <w:t>r</w:t>
            </w: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andom-access related information set by the PSCell</w:t>
            </w:r>
          </w:p>
          <w:p w14:paraId="0D427630" w14:textId="7C7EEF28" w:rsidR="00034FE4" w:rsidRPr="00034FE4" w:rsidRDefault="00034FE4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</w:tr>
      <w:tr w:rsidR="00034FE4" w:rsidRPr="00034FE4" w14:paraId="73744304" w14:textId="77777777" w:rsidTr="00034FE4">
        <w:tc>
          <w:tcPr>
            <w:tcW w:w="1163" w:type="dxa"/>
          </w:tcPr>
          <w:p w14:paraId="6C403DA4" w14:textId="4D50E192" w:rsidR="00034FE4" w:rsidRPr="00A76F03" w:rsidRDefault="00034FE4" w:rsidP="00034FE4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</w:pPr>
            <w:r w:rsidRPr="00A76F03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 xml:space="preserve">gNB needs to decode LTE RRC? </w:t>
            </w:r>
          </w:p>
        </w:tc>
        <w:tc>
          <w:tcPr>
            <w:tcW w:w="2984" w:type="dxa"/>
          </w:tcPr>
          <w:p w14:paraId="77899E5B" w14:textId="68C09C00" w:rsidR="00034FE4" w:rsidRPr="00034FE4" w:rsidRDefault="00034FE4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 w:hint="eastAsia"/>
                <w:iCs/>
                <w:color w:val="000000" w:themeColor="text1"/>
                <w:sz w:val="20"/>
                <w:szCs w:val="20"/>
              </w:rPr>
              <w:t>N</w:t>
            </w: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o</w:t>
            </w:r>
          </w:p>
        </w:tc>
        <w:tc>
          <w:tcPr>
            <w:tcW w:w="2869" w:type="dxa"/>
          </w:tcPr>
          <w:p w14:paraId="758D0AE8" w14:textId="66F04603" w:rsidR="00034FE4" w:rsidRPr="00034FE4" w:rsidRDefault="00034FE4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Yes. </w:t>
            </w:r>
            <w:r w:rsidRPr="00034FE4">
              <w:rPr>
                <w:rFonts w:ascii="Times New Roman" w:hAnsi="Times New Roman" w:cs="Times New Roman" w:hint="eastAsia"/>
                <w:iCs/>
                <w:color w:val="000000" w:themeColor="text1"/>
                <w:sz w:val="20"/>
                <w:szCs w:val="20"/>
              </w:rPr>
              <w:t>g</w:t>
            </w: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NB shall be able to decode SCGFailureInformationNR in LTE format</w:t>
            </w:r>
          </w:p>
        </w:tc>
        <w:tc>
          <w:tcPr>
            <w:tcW w:w="1343" w:type="dxa"/>
          </w:tcPr>
          <w:p w14:paraId="3EE85E3E" w14:textId="60462F5B" w:rsidR="00034FE4" w:rsidRPr="00034FE4" w:rsidRDefault="00034FE4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Cs/>
                <w:color w:val="000000" w:themeColor="text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o</w:t>
            </w:r>
          </w:p>
        </w:tc>
      </w:tr>
      <w:tr w:rsidR="00034FE4" w:rsidRPr="00034FE4" w14:paraId="11F7C9C6" w14:textId="77777777" w:rsidTr="00034FE4">
        <w:tc>
          <w:tcPr>
            <w:tcW w:w="1163" w:type="dxa"/>
          </w:tcPr>
          <w:p w14:paraId="74F3836D" w14:textId="7A495741" w:rsidR="00034FE4" w:rsidRPr="00A76F03" w:rsidRDefault="00034FE4" w:rsidP="00034FE4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</w:pPr>
            <w:r w:rsidRPr="00A76F03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Benefit</w:t>
            </w:r>
          </w:p>
        </w:tc>
        <w:tc>
          <w:tcPr>
            <w:tcW w:w="2984" w:type="dxa"/>
          </w:tcPr>
          <w:p w14:paraId="3D05D3C6" w14:textId="63B1B20B" w:rsidR="00034FE4" w:rsidRPr="00034FE4" w:rsidRDefault="00034FE4" w:rsidP="006414F5">
            <w:pPr>
              <w:pStyle w:val="a7"/>
              <w:numPr>
                <w:ilvl w:val="0"/>
                <w:numId w:val="26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gNB doesn’t need to decode LTE RRC</w:t>
            </w:r>
          </w:p>
        </w:tc>
        <w:tc>
          <w:tcPr>
            <w:tcW w:w="2869" w:type="dxa"/>
          </w:tcPr>
          <w:p w14:paraId="239A316B" w14:textId="48D2263B" w:rsidR="00034FE4" w:rsidRPr="00D8572A" w:rsidRDefault="00D8572A" w:rsidP="00D8572A">
            <w:pPr>
              <w:pStyle w:val="a7"/>
              <w:numPr>
                <w:ilvl w:val="0"/>
                <w:numId w:val="27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8572A">
              <w:rPr>
                <w:rFonts w:ascii="Times New Roman" w:hAnsi="Times New Roman" w:cs="Times New Roman" w:hint="eastAsia"/>
                <w:iCs/>
                <w:color w:val="000000" w:themeColor="text1"/>
                <w:sz w:val="20"/>
                <w:szCs w:val="20"/>
              </w:rPr>
              <w:t>N</w:t>
            </w:r>
            <w:r w:rsidRPr="00D8572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o overhead on air interface comparing with Alternative 1.</w:t>
            </w:r>
          </w:p>
        </w:tc>
        <w:tc>
          <w:tcPr>
            <w:tcW w:w="1343" w:type="dxa"/>
          </w:tcPr>
          <w:p w14:paraId="5C154FF0" w14:textId="77777777" w:rsidR="00034FE4" w:rsidRPr="00034FE4" w:rsidRDefault="00034FE4" w:rsidP="00034FE4">
            <w:pPr>
              <w:pStyle w:val="a7"/>
              <w:numPr>
                <w:ilvl w:val="0"/>
                <w:numId w:val="27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gNB doesn’t need to decode LTE RRC</w:t>
            </w:r>
          </w:p>
          <w:p w14:paraId="6D668B38" w14:textId="6B80E4F5" w:rsidR="00034FE4" w:rsidRPr="00D8572A" w:rsidRDefault="00D8572A" w:rsidP="00D8572A">
            <w:pPr>
              <w:pStyle w:val="a7"/>
              <w:numPr>
                <w:ilvl w:val="0"/>
                <w:numId w:val="27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Cs/>
                <w:color w:val="000000" w:themeColor="text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o overhead on air interface comparing with Alternative 1.</w:t>
            </w:r>
          </w:p>
        </w:tc>
      </w:tr>
    </w:tbl>
    <w:p w14:paraId="57E34A1B" w14:textId="77777777" w:rsidR="00034FE4" w:rsidRDefault="00034FE4" w:rsidP="00236262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241752AB" w14:textId="6480AB6B" w:rsidR="00644685" w:rsidRPr="00644685" w:rsidRDefault="00DB4DE2" w:rsidP="00236262">
      <w:pPr>
        <w:rPr>
          <w:rFonts w:ascii="Times New Roman" w:hAnsi="Times New Roman" w:cs="Times New Roman"/>
          <w:iCs/>
          <w:color w:val="000000" w:themeColor="text1"/>
          <w:sz w:val="22"/>
          <w:lang w:val="en-GB"/>
        </w:rPr>
      </w:pPr>
      <w:r>
        <w:rPr>
          <w:rFonts w:ascii="Times New Roman" w:hAnsi="Times New Roman" w:cs="Times New Roman" w:hint="eastAsia"/>
          <w:iCs/>
          <w:color w:val="000000" w:themeColor="text1"/>
          <w:sz w:val="22"/>
          <w:lang w:val="en-GB"/>
        </w:rPr>
        <w:t>F</w:t>
      </w:r>
      <w:r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 xml:space="preserve">rom above comparison, it could be observed that Alternative </w:t>
      </w:r>
      <w:r w:rsidR="00D8572A"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>3</w:t>
      </w:r>
      <w:r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 xml:space="preserve"> is the best solution. </w:t>
      </w:r>
      <w:r w:rsidRPr="00034FE4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>gNB doesn’t need to decode LTE RRC</w:t>
      </w:r>
      <w:r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 xml:space="preserve"> and </w:t>
      </w:r>
      <w:r w:rsidR="0004663A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>n</w:t>
      </w:r>
      <w:r w:rsidRPr="00034FE4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 xml:space="preserve">o </w:t>
      </w:r>
      <w:r w:rsidR="00D8572A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>additional overhead over Uu interface</w:t>
      </w:r>
      <w:r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>.</w:t>
      </w:r>
      <w:r w:rsidR="00CF78D4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 xml:space="preserve"> </w:t>
      </w:r>
    </w:p>
    <w:p w14:paraId="3D35590F" w14:textId="77777777" w:rsidR="00CF78D4" w:rsidRDefault="00CF78D4" w:rsidP="00236262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0488EE14" w14:textId="37029515" w:rsidR="00CF78D4" w:rsidRPr="00CF78D4" w:rsidRDefault="00CF78D4" w:rsidP="00236262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CF78D4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P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roposal </w:t>
      </w:r>
      <w:r w:rsidR="00CA53BF">
        <w:rPr>
          <w:rFonts w:ascii="Times New Roman" w:hAnsi="Times New Roman" w:cs="Times New Roman"/>
          <w:b/>
          <w:iCs/>
          <w:color w:val="000000" w:themeColor="text1"/>
          <w:sz w:val="22"/>
        </w:rPr>
        <w:t>2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: It is proposed for RAN3 to agree Alternative </w:t>
      </w:r>
      <w:r w:rsidR="00D8572A">
        <w:rPr>
          <w:rFonts w:ascii="Times New Roman" w:hAnsi="Times New Roman" w:cs="Times New Roman"/>
          <w:b/>
          <w:iCs/>
          <w:color w:val="000000" w:themeColor="text1"/>
          <w:sz w:val="22"/>
        </w:rPr>
        <w:t>3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 </w:t>
      </w:r>
      <w:r w:rsidR="00D8572A">
        <w:rPr>
          <w:rFonts w:ascii="Times New Roman" w:hAnsi="Times New Roman" w:cs="Times New Roman"/>
          <w:b/>
          <w:iCs/>
          <w:color w:val="000000" w:themeColor="text1"/>
          <w:sz w:val="22"/>
        </w:rPr>
        <w:t>as way forward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>.</w:t>
      </w:r>
    </w:p>
    <w:p w14:paraId="3B4B04E3" w14:textId="77777777" w:rsidR="00236262" w:rsidRDefault="00236262" w:rsidP="00B17E8F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06E461C5" w14:textId="1AC5C4E5" w:rsidR="00236262" w:rsidRPr="00934E00" w:rsidRDefault="00934E00" w:rsidP="00B17E8F">
      <w:pPr>
        <w:rPr>
          <w:rFonts w:ascii="Times New Roman" w:hAnsi="Times New Roman" w:cs="Times New Roman"/>
          <w:b/>
          <w:iCs/>
          <w:color w:val="000000" w:themeColor="text1"/>
          <w:sz w:val="22"/>
          <w:u w:val="single"/>
        </w:rPr>
      </w:pPr>
      <w:r>
        <w:rPr>
          <w:rFonts w:ascii="Times New Roman" w:hAnsi="Times New Roman" w:cs="Times New Roman"/>
          <w:b/>
          <w:iCs/>
          <w:color w:val="000000" w:themeColor="text1"/>
          <w:sz w:val="22"/>
          <w:u w:val="single"/>
        </w:rPr>
        <w:t>NE-DC</w:t>
      </w:r>
    </w:p>
    <w:p w14:paraId="57988083" w14:textId="77777777" w:rsidR="00236262" w:rsidRDefault="00236262" w:rsidP="00B17E8F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2C8DD1A4" w14:textId="74870A1C" w:rsidR="00A65F40" w:rsidRDefault="00A65F40" w:rsidP="00B17E8F">
      <w:pPr>
        <w:rPr>
          <w:rFonts w:ascii="Times New Roman" w:hAnsi="Times New Roman" w:cs="Times New Roman"/>
          <w:iCs/>
          <w:color w:val="000000" w:themeColor="text1"/>
          <w:sz w:val="22"/>
        </w:rPr>
      </w:pPr>
      <w:r>
        <w:rPr>
          <w:rFonts w:ascii="Times New Roman" w:hAnsi="Times New Roman" w:cs="Times New Roman" w:hint="eastAsia"/>
          <w:iCs/>
          <w:color w:val="000000" w:themeColor="text1"/>
          <w:sz w:val="22"/>
        </w:rPr>
        <w:t>I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n NE-DC, the 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EUTRA is sent to the MN in case of SCG failure. To support MRO, the following information should be added to the 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EUTRA similar like NR-NR DC</w:t>
      </w:r>
      <w:r>
        <w:rPr>
          <w:rFonts w:ascii="Times New Roman" w:hAnsi="Times New Roman" w:cs="Times New Roman" w:hint="eastAsia"/>
          <w:iCs/>
          <w:color w:val="000000" w:themeColor="text1"/>
          <w:sz w:val="22"/>
        </w:rPr>
        <w:t>:</w:t>
      </w:r>
    </w:p>
    <w:p w14:paraId="7CC6F1C1" w14:textId="77777777" w:rsidR="00A65F40" w:rsidRPr="00A65F40" w:rsidRDefault="00A65F40" w:rsidP="00A65F40">
      <w:pPr>
        <w:rPr>
          <w:rFonts w:ascii="Times New Roman" w:hAnsi="Times New Roman" w:cs="Times New Roman"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iCs/>
          <w:color w:val="000000" w:themeColor="text1"/>
          <w:sz w:val="22"/>
        </w:rPr>
        <w:tab/>
        <w:t>the CGI of the Source PSCell</w:t>
      </w:r>
    </w:p>
    <w:p w14:paraId="77356768" w14:textId="77777777" w:rsidR="00A65F40" w:rsidRPr="00A65F40" w:rsidRDefault="00A65F40" w:rsidP="00A65F40">
      <w:pPr>
        <w:rPr>
          <w:rFonts w:ascii="Times New Roman" w:hAnsi="Times New Roman" w:cs="Times New Roman"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iCs/>
          <w:color w:val="000000" w:themeColor="text1"/>
          <w:sz w:val="22"/>
        </w:rPr>
        <w:tab/>
        <w:t>CGI of the Failed PSCell</w:t>
      </w:r>
    </w:p>
    <w:p w14:paraId="56CCE901" w14:textId="77777777" w:rsidR="00A65F40" w:rsidRPr="00A65F40" w:rsidRDefault="00A65F40" w:rsidP="00A65F40">
      <w:pPr>
        <w:rPr>
          <w:rFonts w:ascii="Times New Roman" w:hAnsi="Times New Roman" w:cs="Times New Roman"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iCs/>
          <w:color w:val="000000" w:themeColor="text1"/>
          <w:sz w:val="22"/>
        </w:rPr>
        <w:tab/>
        <w:t>timeSCGFailure</w:t>
      </w:r>
    </w:p>
    <w:p w14:paraId="0E13BEAE" w14:textId="77777777" w:rsidR="00A65F40" w:rsidRPr="00A65F40" w:rsidRDefault="00A65F40" w:rsidP="00A65F40">
      <w:pPr>
        <w:rPr>
          <w:rFonts w:ascii="Times New Roman" w:hAnsi="Times New Roman" w:cs="Times New Roman"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iCs/>
          <w:color w:val="000000" w:themeColor="text1"/>
          <w:sz w:val="22"/>
        </w:rPr>
        <w:tab/>
        <w:t>connectionFailureType</w:t>
      </w:r>
    </w:p>
    <w:p w14:paraId="7B9BC889" w14:textId="2686E198" w:rsidR="00A65F40" w:rsidRDefault="00A65F40" w:rsidP="00A65F40">
      <w:pPr>
        <w:rPr>
          <w:rFonts w:ascii="Times New Roman" w:hAnsi="Times New Roman" w:cs="Times New Roman"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iCs/>
          <w:color w:val="000000" w:themeColor="text1"/>
          <w:sz w:val="22"/>
        </w:rPr>
        <w:tab/>
        <w:t>random-access related information set by the PSCell</w:t>
      </w:r>
    </w:p>
    <w:p w14:paraId="226923FC" w14:textId="77777777" w:rsidR="00A65F40" w:rsidRDefault="00A65F40" w:rsidP="00B17E8F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73F4239B" w14:textId="50A13A7E" w:rsidR="00A65F40" w:rsidRPr="00CF78D4" w:rsidRDefault="00A65F40" w:rsidP="00A65F40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CF78D4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P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roposal </w:t>
      </w:r>
      <w:r w:rsidR="00252A9D">
        <w:rPr>
          <w:rFonts w:ascii="Times New Roman" w:hAnsi="Times New Roman" w:cs="Times New Roman"/>
          <w:b/>
          <w:iCs/>
          <w:color w:val="000000" w:themeColor="text1"/>
          <w:sz w:val="22"/>
        </w:rPr>
        <w:t>3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: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Include the following information in the 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>SCGFailureInformationEUTRA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>.</w:t>
      </w:r>
    </w:p>
    <w:p w14:paraId="2CA4C425" w14:textId="77777777" w:rsidR="00A65F40" w:rsidRPr="00A65F40" w:rsidRDefault="00A65F40" w:rsidP="00A65F40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the CGI of the Source PSCell</w:t>
      </w:r>
    </w:p>
    <w:p w14:paraId="4805911D" w14:textId="77777777" w:rsidR="00A65F40" w:rsidRPr="00A65F40" w:rsidRDefault="00A65F40" w:rsidP="00A65F40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CGI of the Failed PSCell</w:t>
      </w:r>
    </w:p>
    <w:p w14:paraId="189CDEED" w14:textId="77777777" w:rsidR="00A65F40" w:rsidRPr="00A65F40" w:rsidRDefault="00A65F40" w:rsidP="00A65F40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lastRenderedPageBreak/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timeSCGFailure</w:t>
      </w:r>
    </w:p>
    <w:p w14:paraId="5520F852" w14:textId="77777777" w:rsidR="00A65F40" w:rsidRPr="00A65F40" w:rsidRDefault="00A65F40" w:rsidP="00A65F40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connectionFailureType</w:t>
      </w:r>
    </w:p>
    <w:p w14:paraId="6CE353E7" w14:textId="77777777" w:rsidR="00A65F40" w:rsidRPr="00A65F40" w:rsidRDefault="00A65F40" w:rsidP="00A65F40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random-access related information set by the PSCell</w:t>
      </w:r>
    </w:p>
    <w:p w14:paraId="63A42E37" w14:textId="77777777" w:rsidR="00A65F40" w:rsidRPr="00A65F40" w:rsidRDefault="00A65F40" w:rsidP="00B17E8F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637C5067" w14:textId="1E92EF60" w:rsidR="00CF78D4" w:rsidRDefault="00CF78D4" w:rsidP="00CF78D4">
      <w:pPr>
        <w:rPr>
          <w:rFonts w:ascii="Times New Roman" w:hAnsi="Times New Roman" w:cs="Times New Roman"/>
          <w:iCs/>
          <w:color w:val="000000" w:themeColor="text1"/>
          <w:sz w:val="22"/>
        </w:rPr>
      </w:pP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For </w:t>
      </w:r>
      <w:bookmarkStart w:id="11" w:name="OLE_LINK53"/>
      <w:bookmarkStart w:id="12" w:name="OLE_LINK54"/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>NE-DC</w:t>
      </w:r>
      <w:bookmarkEnd w:id="11"/>
      <w:bookmarkEnd w:id="12"/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>, the SCGFailureInformation</w:t>
      </w:r>
      <w:r w:rsidR="00F9495F">
        <w:rPr>
          <w:rFonts w:ascii="Times New Roman" w:hAnsi="Times New Roman" w:cs="Times New Roman"/>
          <w:iCs/>
          <w:color w:val="000000" w:themeColor="text1"/>
          <w:sz w:val="22"/>
        </w:rPr>
        <w:t>EUTRA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 is in </w:t>
      </w:r>
      <w:r w:rsidR="00F9495F">
        <w:rPr>
          <w:rFonts w:ascii="Times New Roman" w:hAnsi="Times New Roman" w:cs="Times New Roman"/>
          <w:iCs/>
          <w:color w:val="000000" w:themeColor="text1"/>
          <w:sz w:val="22"/>
        </w:rPr>
        <w:t>NR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 RRC format. 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So the MN (</w:t>
      </w:r>
      <w:r w:rsidR="00F9495F">
        <w:rPr>
          <w:rFonts w:ascii="Times New Roman" w:hAnsi="Times New Roman" w:cs="Times New Roman"/>
          <w:iCs/>
          <w:color w:val="000000" w:themeColor="text1"/>
          <w:sz w:val="22"/>
        </w:rPr>
        <w:t>gNB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) can decode the information in normal way. </w:t>
      </w:r>
    </w:p>
    <w:p w14:paraId="3325598F" w14:textId="16DC9BEB" w:rsidR="00CF78D4" w:rsidRDefault="00CF78D4" w:rsidP="00CF78D4">
      <w:pPr>
        <w:rPr>
          <w:rFonts w:ascii="Times New Roman" w:hAnsi="Times New Roman" w:cs="Times New Roman"/>
          <w:iCs/>
          <w:color w:val="000000" w:themeColor="text1"/>
          <w:sz w:val="22"/>
        </w:rPr>
      </w:pP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For MRO purpose, the </w:t>
      </w:r>
      <w:r w:rsidR="00F9495F">
        <w:rPr>
          <w:rFonts w:ascii="Times New Roman" w:hAnsi="Times New Roman" w:cs="Times New Roman"/>
          <w:iCs/>
          <w:color w:val="000000" w:themeColor="text1"/>
          <w:sz w:val="22"/>
        </w:rPr>
        <w:t>gNB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 needs to forward the </w:t>
      </w:r>
      <w:r w:rsidR="00F9495F"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 w:rsidR="00F9495F">
        <w:rPr>
          <w:rFonts w:ascii="Times New Roman" w:hAnsi="Times New Roman" w:cs="Times New Roman"/>
          <w:iCs/>
          <w:color w:val="000000" w:themeColor="text1"/>
          <w:sz w:val="22"/>
        </w:rPr>
        <w:t>EUTRA</w:t>
      </w:r>
      <w:r w:rsidR="00F9495F"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 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to a SN (</w:t>
      </w:r>
      <w:r w:rsidR="00F9495F">
        <w:rPr>
          <w:rFonts w:ascii="Times New Roman" w:hAnsi="Times New Roman" w:cs="Times New Roman"/>
          <w:iCs/>
          <w:color w:val="000000" w:themeColor="text1"/>
          <w:sz w:val="22"/>
        </w:rPr>
        <w:t>ng-eNB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) if the failure is brought by the SN. The SN may not understand the </w:t>
      </w:r>
      <w:r w:rsidR="00F9495F"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 w:rsidR="00F9495F">
        <w:rPr>
          <w:rFonts w:ascii="Times New Roman" w:hAnsi="Times New Roman" w:cs="Times New Roman"/>
          <w:iCs/>
          <w:color w:val="000000" w:themeColor="text1"/>
          <w:sz w:val="22"/>
        </w:rPr>
        <w:t>EUTRA</w:t>
      </w:r>
      <w:r w:rsidR="00F9495F"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 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in </w:t>
      </w:r>
      <w:r w:rsidR="00F9495F">
        <w:rPr>
          <w:rFonts w:ascii="Times New Roman" w:hAnsi="Times New Roman" w:cs="Times New Roman"/>
          <w:iCs/>
          <w:color w:val="000000" w:themeColor="text1"/>
          <w:sz w:val="22"/>
        </w:rPr>
        <w:t>NR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 RRC format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. To support </w:t>
      </w:r>
      <w:r w:rsidR="00F9495F" w:rsidRPr="00236262">
        <w:rPr>
          <w:rFonts w:ascii="Times New Roman" w:hAnsi="Times New Roman" w:cs="Times New Roman"/>
          <w:iCs/>
          <w:color w:val="000000" w:themeColor="text1"/>
          <w:sz w:val="22"/>
        </w:rPr>
        <w:t>NE-DC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 SCG failure, there are three alternatives:</w:t>
      </w:r>
    </w:p>
    <w:p w14:paraId="3AE98A22" w14:textId="77777777" w:rsidR="00CF78D4" w:rsidRPr="00CA66BA" w:rsidRDefault="00CF78D4" w:rsidP="00CF78D4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2C650342" w14:textId="77777777" w:rsidR="00CF78D4" w:rsidRPr="00BB439B" w:rsidRDefault="00CF78D4" w:rsidP="00CF78D4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BB439B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Alternative 1: </w:t>
      </w:r>
    </w:p>
    <w:p w14:paraId="2604C6F9" w14:textId="6E47D7C4" w:rsidR="004B69AD" w:rsidRDefault="00CF78D4" w:rsidP="004B69AD">
      <w:pPr>
        <w:rPr>
          <w:rFonts w:ascii="Times New Roman" w:hAnsi="Times New Roman" w:cs="Times New Roman"/>
          <w:iCs/>
          <w:color w:val="000000" w:themeColor="text1"/>
          <w:sz w:val="22"/>
        </w:rPr>
      </w:pPr>
      <w:r>
        <w:rPr>
          <w:rFonts w:ascii="Times New Roman" w:hAnsi="Times New Roman" w:cs="Times New Roman"/>
          <w:iCs/>
          <w:color w:val="000000" w:themeColor="text1"/>
          <w:sz w:val="22"/>
        </w:rPr>
        <w:t>Include SCGFailureInformation in TS3</w:t>
      </w:r>
      <w:r w:rsidR="00F07429">
        <w:rPr>
          <w:rFonts w:ascii="Times New Roman" w:hAnsi="Times New Roman" w:cs="Times New Roman"/>
          <w:iCs/>
          <w:color w:val="000000" w:themeColor="text1"/>
          <w:sz w:val="22"/>
        </w:rPr>
        <w:t>6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.331 inside </w:t>
      </w:r>
      <w:bookmarkStart w:id="13" w:name="OLE_LINK55"/>
      <w:bookmarkStart w:id="14" w:name="OLE_LINK56"/>
      <w:r w:rsidR="00F07429"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 w:rsidR="00F07429">
        <w:rPr>
          <w:rFonts w:ascii="Times New Roman" w:hAnsi="Times New Roman" w:cs="Times New Roman"/>
          <w:iCs/>
          <w:color w:val="000000" w:themeColor="text1"/>
          <w:sz w:val="22"/>
        </w:rPr>
        <w:t>EUTRA</w:t>
      </w:r>
      <w:bookmarkEnd w:id="13"/>
      <w:bookmarkEnd w:id="14"/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. If the MN detect the problem is brought by the SN, the MN just forward SCGFailureInformation to the SN. So the SN doesn’t need to decode the </w:t>
      </w:r>
      <w:r w:rsidR="00F07429"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 w:rsidR="00F07429">
        <w:rPr>
          <w:rFonts w:ascii="Times New Roman" w:hAnsi="Times New Roman" w:cs="Times New Roman"/>
          <w:iCs/>
          <w:color w:val="000000" w:themeColor="text1"/>
          <w:sz w:val="22"/>
        </w:rPr>
        <w:t>EUTRA</w:t>
      </w:r>
      <w:r w:rsidR="00F07429"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 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in </w:t>
      </w:r>
      <w:r w:rsidR="00F07429">
        <w:rPr>
          <w:rFonts w:ascii="Times New Roman" w:hAnsi="Times New Roman" w:cs="Times New Roman"/>
          <w:iCs/>
          <w:color w:val="000000" w:themeColor="text1"/>
          <w:sz w:val="22"/>
        </w:rPr>
        <w:t>NR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 RRC format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. </w:t>
      </w:r>
      <w:r w:rsidR="00F07429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 </w:t>
      </w:r>
      <w:r w:rsidR="00F07429">
        <w:rPr>
          <w:rFonts w:ascii="Times New Roman" w:hAnsi="Times New Roman" w:cs="Times New Roman"/>
          <w:iCs/>
          <w:color w:val="000000" w:themeColor="text1"/>
          <w:sz w:val="22"/>
        </w:rPr>
        <w:t xml:space="preserve">in TS36.331 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need</w:t>
      </w:r>
      <w:r w:rsidR="00F07429">
        <w:rPr>
          <w:rFonts w:ascii="Times New Roman" w:hAnsi="Times New Roman" w:cs="Times New Roman"/>
          <w:iCs/>
          <w:color w:val="000000" w:themeColor="text1"/>
          <w:sz w:val="22"/>
        </w:rPr>
        <w:t>s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 to be enhanced</w:t>
      </w:r>
      <w:r w:rsidR="004B69AD">
        <w:rPr>
          <w:rFonts w:ascii="Times New Roman" w:hAnsi="Times New Roman" w:cs="Times New Roman"/>
          <w:iCs/>
          <w:color w:val="000000" w:themeColor="text1"/>
          <w:sz w:val="22"/>
        </w:rPr>
        <w:t xml:space="preserve"> by including </w:t>
      </w:r>
      <w:r w:rsidR="004B69AD" w:rsidRPr="00A65F40">
        <w:rPr>
          <w:rFonts w:ascii="Times New Roman" w:hAnsi="Times New Roman" w:cs="Times New Roman"/>
          <w:iCs/>
          <w:color w:val="000000" w:themeColor="text1"/>
          <w:sz w:val="22"/>
        </w:rPr>
        <w:t>the CGI of the Source PSCell</w:t>
      </w:r>
      <w:r w:rsidR="004B69AD">
        <w:rPr>
          <w:rFonts w:ascii="Times New Roman" w:hAnsi="Times New Roman" w:cs="Times New Roman"/>
          <w:iCs/>
          <w:color w:val="000000" w:themeColor="text1"/>
          <w:sz w:val="22"/>
        </w:rPr>
        <w:t xml:space="preserve">, </w:t>
      </w:r>
      <w:r w:rsidR="004B69AD" w:rsidRPr="00A65F40">
        <w:rPr>
          <w:rFonts w:ascii="Times New Roman" w:hAnsi="Times New Roman" w:cs="Times New Roman"/>
          <w:iCs/>
          <w:color w:val="000000" w:themeColor="text1"/>
          <w:sz w:val="22"/>
        </w:rPr>
        <w:t>CGI of the Failed PSCell</w:t>
      </w:r>
      <w:r w:rsidR="004B69AD">
        <w:rPr>
          <w:rFonts w:ascii="Times New Roman" w:hAnsi="Times New Roman" w:cs="Times New Roman"/>
          <w:iCs/>
          <w:color w:val="000000" w:themeColor="text1"/>
          <w:sz w:val="22"/>
        </w:rPr>
        <w:t xml:space="preserve">, </w:t>
      </w:r>
      <w:r w:rsidR="004B69AD" w:rsidRPr="00A65F40">
        <w:rPr>
          <w:rFonts w:ascii="Times New Roman" w:hAnsi="Times New Roman" w:cs="Times New Roman"/>
          <w:iCs/>
          <w:color w:val="000000" w:themeColor="text1"/>
          <w:sz w:val="22"/>
        </w:rPr>
        <w:tab/>
        <w:t>timeSCGFailure</w:t>
      </w:r>
      <w:r w:rsidR="004B69AD">
        <w:rPr>
          <w:rFonts w:ascii="Times New Roman" w:hAnsi="Times New Roman" w:cs="Times New Roman"/>
          <w:iCs/>
          <w:color w:val="000000" w:themeColor="text1"/>
          <w:sz w:val="22"/>
        </w:rPr>
        <w:t xml:space="preserve">, </w:t>
      </w:r>
      <w:r w:rsidR="004B69AD" w:rsidRPr="00A65F40">
        <w:rPr>
          <w:rFonts w:ascii="Times New Roman" w:hAnsi="Times New Roman" w:cs="Times New Roman"/>
          <w:iCs/>
          <w:color w:val="000000" w:themeColor="text1"/>
          <w:sz w:val="22"/>
        </w:rPr>
        <w:t>connectionFailureType</w:t>
      </w:r>
      <w:r w:rsidR="004B69AD">
        <w:rPr>
          <w:rFonts w:ascii="Times New Roman" w:hAnsi="Times New Roman" w:cs="Times New Roman"/>
          <w:iCs/>
          <w:color w:val="000000" w:themeColor="text1"/>
          <w:sz w:val="22"/>
        </w:rPr>
        <w:t xml:space="preserve">, </w:t>
      </w:r>
      <w:r w:rsidR="004B69AD" w:rsidRPr="00A65F40">
        <w:rPr>
          <w:rFonts w:ascii="Times New Roman" w:hAnsi="Times New Roman" w:cs="Times New Roman"/>
          <w:iCs/>
          <w:color w:val="000000" w:themeColor="text1"/>
          <w:sz w:val="22"/>
        </w:rPr>
        <w:t>random-access related information set by the PSCell</w:t>
      </w:r>
      <w:r w:rsidR="004B69AD">
        <w:rPr>
          <w:rFonts w:ascii="Times New Roman" w:hAnsi="Times New Roman" w:cs="Times New Roman"/>
          <w:iCs/>
          <w:color w:val="000000" w:themeColor="text1"/>
          <w:sz w:val="22"/>
        </w:rPr>
        <w:t>.</w:t>
      </w:r>
    </w:p>
    <w:p w14:paraId="7C7F190E" w14:textId="77777777" w:rsidR="00CF78D4" w:rsidRDefault="00CF78D4" w:rsidP="00CF78D4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32F11ABC" w14:textId="77777777" w:rsidR="00CF78D4" w:rsidRPr="00644685" w:rsidRDefault="00CF78D4" w:rsidP="00CF78D4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644685">
        <w:rPr>
          <w:rFonts w:ascii="Times New Roman" w:hAnsi="Times New Roman" w:cs="Times New Roman"/>
          <w:b/>
          <w:iCs/>
          <w:color w:val="000000" w:themeColor="text1"/>
          <w:sz w:val="22"/>
        </w:rPr>
        <w:t>Alternative 2:</w:t>
      </w:r>
    </w:p>
    <w:p w14:paraId="669B6075" w14:textId="7FB00342" w:rsidR="00CF78D4" w:rsidRDefault="00CF78D4" w:rsidP="00CF78D4">
      <w:pPr>
        <w:rPr>
          <w:rFonts w:ascii="Times New Roman" w:hAnsi="Times New Roman" w:cs="Times New Roman"/>
          <w:iCs/>
          <w:color w:val="000000" w:themeColor="text1"/>
          <w:sz w:val="22"/>
        </w:rPr>
      </w:pP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The SN shall be able to decode </w:t>
      </w:r>
      <w:r w:rsidR="004B69AD"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 w:rsidR="004B69AD">
        <w:rPr>
          <w:rFonts w:ascii="Times New Roman" w:hAnsi="Times New Roman" w:cs="Times New Roman"/>
          <w:iCs/>
          <w:color w:val="000000" w:themeColor="text1"/>
          <w:sz w:val="22"/>
        </w:rPr>
        <w:t>EUTRA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. </w:t>
      </w:r>
    </w:p>
    <w:p w14:paraId="71D05140" w14:textId="77777777" w:rsidR="00CF78D4" w:rsidRDefault="00CF78D4" w:rsidP="00CF78D4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5FCA01E7" w14:textId="77777777" w:rsidR="00CF78D4" w:rsidRPr="00644685" w:rsidRDefault="00CF78D4" w:rsidP="00CF78D4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644685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Alternative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3</w:t>
      </w:r>
      <w:r w:rsidRPr="00644685">
        <w:rPr>
          <w:rFonts w:ascii="Times New Roman" w:hAnsi="Times New Roman" w:cs="Times New Roman"/>
          <w:b/>
          <w:iCs/>
          <w:color w:val="000000" w:themeColor="text1"/>
          <w:sz w:val="22"/>
        </w:rPr>
        <w:t>:</w:t>
      </w:r>
    </w:p>
    <w:p w14:paraId="63B7EC48" w14:textId="155A816C" w:rsidR="00CF78D4" w:rsidRDefault="00CF78D4" w:rsidP="00CF78D4">
      <w:pPr>
        <w:rPr>
          <w:rFonts w:ascii="Times New Roman" w:hAnsi="Times New Roman"/>
          <w:szCs w:val="20"/>
        </w:rPr>
      </w:pP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The MN decodes </w:t>
      </w:r>
      <w:r w:rsidR="000A12EE"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 w:rsidR="000A12EE">
        <w:rPr>
          <w:rFonts w:ascii="Times New Roman" w:hAnsi="Times New Roman" w:cs="Times New Roman"/>
          <w:iCs/>
          <w:color w:val="000000" w:themeColor="text1"/>
          <w:sz w:val="22"/>
        </w:rPr>
        <w:t xml:space="preserve">EUTRA 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and put the necessary information to Xn message</w:t>
      </w:r>
      <w:r w:rsidR="0004663A">
        <w:rPr>
          <w:rFonts w:ascii="Times New Roman" w:hAnsi="Times New Roman" w:cs="Times New Roman"/>
          <w:iCs/>
          <w:color w:val="000000" w:themeColor="text1"/>
          <w:sz w:val="22"/>
        </w:rPr>
        <w:t xml:space="preserve"> for inter-RAT DC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. </w:t>
      </w:r>
    </w:p>
    <w:p w14:paraId="21F07F8B" w14:textId="77777777" w:rsidR="00CF78D4" w:rsidRDefault="00CF78D4" w:rsidP="00CF78D4">
      <w:pPr>
        <w:rPr>
          <w:rFonts w:ascii="Times New Roman" w:hAnsi="Times New Roman"/>
          <w:szCs w:val="20"/>
        </w:rPr>
      </w:pPr>
    </w:p>
    <w:p w14:paraId="667C530E" w14:textId="547762EC" w:rsidR="00CF78D4" w:rsidRDefault="0004663A" w:rsidP="00CF78D4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Once the decision is made for</w:t>
      </w:r>
      <w:bookmarkStart w:id="15" w:name="OLE_LINK57"/>
      <w:bookmarkStart w:id="16" w:name="OLE_LINK58"/>
      <w:r>
        <w:rPr>
          <w:rFonts w:ascii="Times New Roman" w:hAnsi="Times New Roman"/>
          <w:szCs w:val="20"/>
        </w:rPr>
        <w:t xml:space="preserve"> </w:t>
      </w:r>
      <w:r w:rsidRPr="0004663A">
        <w:rPr>
          <w:rFonts w:ascii="Times New Roman" w:hAnsi="Times New Roman"/>
          <w:szCs w:val="20"/>
        </w:rPr>
        <w:t>EN-DC and NGEN-DC</w:t>
      </w:r>
      <w:bookmarkEnd w:id="15"/>
      <w:bookmarkEnd w:id="16"/>
      <w:r>
        <w:rPr>
          <w:rFonts w:ascii="Times New Roman" w:hAnsi="Times New Roman"/>
          <w:szCs w:val="20"/>
        </w:rPr>
        <w:t>, the same principle can be used for NE-DC.</w:t>
      </w:r>
    </w:p>
    <w:p w14:paraId="164C323E" w14:textId="6CEB80BE" w:rsidR="0004663A" w:rsidRPr="00CF78D4" w:rsidRDefault="0004663A" w:rsidP="0004663A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CF78D4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P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roposal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4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: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For NE-DC, the same principle as for </w:t>
      </w:r>
      <w:r w:rsidRPr="0004663A">
        <w:rPr>
          <w:rFonts w:ascii="Times New Roman" w:hAnsi="Times New Roman" w:cs="Times New Roman"/>
          <w:b/>
          <w:iCs/>
          <w:color w:val="000000" w:themeColor="text1"/>
          <w:sz w:val="22"/>
        </w:rPr>
        <w:t>EN-DC and NGEN-DC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 can be used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>.</w:t>
      </w:r>
    </w:p>
    <w:p w14:paraId="0C0FFE9F" w14:textId="77777777" w:rsidR="00236262" w:rsidRPr="00CF78D4" w:rsidRDefault="00236262" w:rsidP="00B17E8F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bookmarkEnd w:id="5"/>
    <w:bookmarkEnd w:id="6"/>
    <w:p w14:paraId="01659B1C" w14:textId="7B96802A" w:rsidR="00B958AB" w:rsidRPr="00B958AB" w:rsidRDefault="00B958AB" w:rsidP="00B958AB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2.2 </w:t>
      </w:r>
      <w:r w:rsidRPr="00B958AB">
        <w:rPr>
          <w:rFonts w:eastAsiaTheme="minorEastAsia"/>
          <w:lang w:eastAsia="zh-CN"/>
        </w:rPr>
        <w:t>MR-DC CPAC</w:t>
      </w:r>
    </w:p>
    <w:p w14:paraId="417EE6F6" w14:textId="1D17E058" w:rsidR="00417B56" w:rsidRPr="00417B56" w:rsidRDefault="00417B56" w:rsidP="00417B56">
      <w:pPr>
        <w:rPr>
          <w:rFonts w:ascii="Times New Roman" w:hAnsi="Times New Roman" w:cs="Times New Roman"/>
          <w:bCs/>
          <w:sz w:val="22"/>
        </w:rPr>
      </w:pPr>
      <w:r w:rsidRPr="00417B56">
        <w:rPr>
          <w:rFonts w:ascii="Times New Roman" w:hAnsi="Times New Roman" w:cs="Times New Roman"/>
          <w:bCs/>
          <w:sz w:val="22"/>
        </w:rPr>
        <w:t>Conditional PSCell Change and conditional PSCell addition are not supported for the MR-DC options NE-DC and NGEN-DC</w:t>
      </w:r>
      <w:r>
        <w:rPr>
          <w:rFonts w:ascii="Times New Roman" w:hAnsi="Times New Roman" w:cs="Times New Roman"/>
          <w:bCs/>
          <w:sz w:val="22"/>
        </w:rPr>
        <w:t>. Only EN-DC is supported for inter-RAT DC.</w:t>
      </w:r>
    </w:p>
    <w:p w14:paraId="1BBDBD60" w14:textId="54F20D79" w:rsidR="00482E7F" w:rsidRDefault="00482E7F" w:rsidP="000F4F47">
      <w:pPr>
        <w:rPr>
          <w:rFonts w:ascii="Times New Roman" w:hAnsi="Times New Roman" w:cs="Times New Roman"/>
          <w:bCs/>
          <w:sz w:val="22"/>
        </w:rPr>
      </w:pPr>
    </w:p>
    <w:p w14:paraId="64FBAF2D" w14:textId="69C30C10" w:rsidR="00417B56" w:rsidRPr="00417B56" w:rsidRDefault="00417B56" w:rsidP="000F4F47">
      <w:pPr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So the same solution as EN-DC for SCG failure can be used for EN-DC CPAC.</w:t>
      </w:r>
    </w:p>
    <w:p w14:paraId="690B9739" w14:textId="77777777" w:rsidR="00417B56" w:rsidRDefault="00417B56" w:rsidP="00417B56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</w:p>
    <w:p w14:paraId="349C3E37" w14:textId="201D94AA" w:rsidR="00417B56" w:rsidRPr="00CF78D4" w:rsidRDefault="00417B56" w:rsidP="00417B56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bookmarkStart w:id="17" w:name="OLE_LINK59"/>
      <w:bookmarkStart w:id="18" w:name="OLE_LINK60"/>
      <w:r w:rsidRPr="00CF78D4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P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roposal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5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: </w:t>
      </w:r>
      <w:r w:rsidRPr="00417B56">
        <w:rPr>
          <w:rFonts w:ascii="Times New Roman" w:hAnsi="Times New Roman" w:cs="Times New Roman"/>
          <w:b/>
          <w:iCs/>
          <w:color w:val="000000" w:themeColor="text1"/>
          <w:sz w:val="22"/>
        </w:rPr>
        <w:t>EN-DC CPAC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, the same principle as for </w:t>
      </w:r>
      <w:r w:rsidRPr="0004663A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EN-DC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SCG failure can be used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>.</w:t>
      </w:r>
    </w:p>
    <w:bookmarkEnd w:id="17"/>
    <w:bookmarkEnd w:id="18"/>
    <w:p w14:paraId="29B0B45F" w14:textId="77777777" w:rsidR="00482E7F" w:rsidRPr="00417B56" w:rsidRDefault="00482E7F" w:rsidP="000F4F47">
      <w:pPr>
        <w:rPr>
          <w:rFonts w:ascii="Times New Roman" w:hAnsi="Times New Roman" w:cs="Times New Roman"/>
          <w:bCs/>
          <w:sz w:val="22"/>
        </w:rPr>
      </w:pPr>
    </w:p>
    <w:p w14:paraId="68062EE6" w14:textId="77777777" w:rsidR="000B5F1C" w:rsidRPr="00757BED" w:rsidRDefault="000B5F1C" w:rsidP="0015433A">
      <w:pPr>
        <w:rPr>
          <w:rFonts w:ascii="Times New Roman" w:hAnsi="Times New Roman" w:cs="Times New Roman"/>
          <w:b/>
          <w:bCs/>
          <w:color w:val="000000" w:themeColor="text1"/>
          <w:sz w:val="22"/>
        </w:rPr>
      </w:pPr>
    </w:p>
    <w:p w14:paraId="68882216" w14:textId="77777777" w:rsidR="00B1079D" w:rsidRPr="00B1079D" w:rsidRDefault="00B1079D">
      <w:pPr>
        <w:rPr>
          <w:rFonts w:ascii="Times New Roman" w:hAnsi="Times New Roman" w:cs="Times New Roman"/>
          <w:bCs/>
          <w:color w:val="000000" w:themeColor="text1"/>
          <w:sz w:val="22"/>
          <w:lang w:val="en-GB"/>
        </w:rPr>
      </w:pPr>
    </w:p>
    <w:p w14:paraId="21E82D38" w14:textId="182461AC" w:rsidR="002E4330" w:rsidRPr="00090BB2" w:rsidRDefault="002E4330" w:rsidP="002E4330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lastRenderedPageBreak/>
        <w:t>3</w:t>
      </w:r>
      <w:r w:rsidRPr="00090BB2">
        <w:rPr>
          <w:rFonts w:ascii="Times New Roman" w:eastAsia="宋体" w:hAnsi="Times New Roman"/>
          <w:b/>
          <w:sz w:val="32"/>
          <w:szCs w:val="32"/>
          <w:lang w:val="en-US" w:eastAsia="zh-CN"/>
        </w:rPr>
        <w:tab/>
      </w: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>Conclusion</w:t>
      </w:r>
    </w:p>
    <w:p w14:paraId="72758138" w14:textId="232046A2" w:rsidR="00090BB2" w:rsidRDefault="002E4330" w:rsidP="003E0E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his contribution </w:t>
      </w:r>
      <w:r w:rsidR="00F70C89">
        <w:rPr>
          <w:rFonts w:ascii="Times New Roman" w:hAnsi="Times New Roman" w:cs="Times New Roman"/>
        </w:rPr>
        <w:t>discussed inter-RAT SCG failure and inter-RAT CPAC</w:t>
      </w:r>
      <w:r>
        <w:rPr>
          <w:rFonts w:ascii="Times New Roman" w:hAnsi="Times New Roman" w:cs="Times New Roman"/>
        </w:rPr>
        <w:t xml:space="preserve">. We have the following proposals. </w:t>
      </w:r>
    </w:p>
    <w:p w14:paraId="25D7EA5A" w14:textId="77777777" w:rsidR="0065576A" w:rsidRPr="00CF78D4" w:rsidRDefault="0065576A" w:rsidP="0065576A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CF78D4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P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roposal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1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: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Include the following information in the </w:t>
      </w:r>
      <w:r w:rsidRPr="00B461C1">
        <w:rPr>
          <w:rFonts w:ascii="Times New Roman" w:hAnsi="Times New Roman" w:cs="Times New Roman"/>
          <w:b/>
          <w:iCs/>
          <w:color w:val="000000" w:themeColor="text1"/>
          <w:sz w:val="22"/>
        </w:rPr>
        <w:t>SCGFailureInformationNR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>.</w:t>
      </w:r>
    </w:p>
    <w:p w14:paraId="674655D6" w14:textId="77777777" w:rsidR="0065576A" w:rsidRPr="00A65F40" w:rsidRDefault="0065576A" w:rsidP="0065576A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the CGI of the Source PSCell</w:t>
      </w:r>
    </w:p>
    <w:p w14:paraId="1057D61A" w14:textId="77777777" w:rsidR="0065576A" w:rsidRPr="00A65F40" w:rsidRDefault="0065576A" w:rsidP="0065576A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CGI of the Failed PSCell</w:t>
      </w:r>
    </w:p>
    <w:p w14:paraId="14BD5161" w14:textId="77777777" w:rsidR="0065576A" w:rsidRPr="00A65F40" w:rsidRDefault="0065576A" w:rsidP="0065576A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timeSCGFailure</w:t>
      </w:r>
    </w:p>
    <w:p w14:paraId="3DE7B6FA" w14:textId="77777777" w:rsidR="0065576A" w:rsidRPr="00A65F40" w:rsidRDefault="0065576A" w:rsidP="0065576A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connectionFailureType</w:t>
      </w:r>
    </w:p>
    <w:p w14:paraId="7D636C42" w14:textId="77777777" w:rsidR="0065576A" w:rsidRPr="00A65F40" w:rsidRDefault="0065576A" w:rsidP="0065576A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random-access related information set by the PSCell</w:t>
      </w:r>
    </w:p>
    <w:p w14:paraId="45E2F837" w14:textId="77777777" w:rsidR="0065576A" w:rsidRPr="00CF78D4" w:rsidRDefault="0065576A" w:rsidP="0065576A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CF78D4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P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roposal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2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: It is proposed for RAN3 to agree Alternative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3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as way forward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>.</w:t>
      </w:r>
    </w:p>
    <w:p w14:paraId="115BC6DD" w14:textId="77777777" w:rsidR="0065576A" w:rsidRPr="0065576A" w:rsidRDefault="0065576A" w:rsidP="0065576A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65576A">
        <w:rPr>
          <w:rFonts w:ascii="Times New Roman" w:hAnsi="Times New Roman" w:cs="Times New Roman"/>
          <w:b/>
          <w:iCs/>
          <w:color w:val="000000" w:themeColor="text1"/>
          <w:sz w:val="22"/>
        </w:rPr>
        <w:t>Alternative 3:</w:t>
      </w:r>
    </w:p>
    <w:p w14:paraId="08E8D08C" w14:textId="77777777" w:rsidR="0065576A" w:rsidRDefault="0065576A" w:rsidP="0065576A">
      <w:pPr>
        <w:ind w:leftChars="600" w:left="1260"/>
        <w:rPr>
          <w:rFonts w:ascii="Times New Roman" w:hAnsi="Times New Roman"/>
          <w:szCs w:val="20"/>
        </w:rPr>
      </w:pPr>
      <w:r w:rsidRPr="0065576A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The MN decodes SCGFailureInformationNR and put the necessary information to X2 or Xn message for inter-RAT DC. </w:t>
      </w:r>
    </w:p>
    <w:p w14:paraId="20B5ADF1" w14:textId="77777777" w:rsidR="0065576A" w:rsidRPr="00CF78D4" w:rsidRDefault="0065576A" w:rsidP="0065576A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CF78D4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P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roposal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3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: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Include the following information in the 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>SCGFailureInformationEUTRA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>.</w:t>
      </w:r>
    </w:p>
    <w:p w14:paraId="74DEB2DD" w14:textId="77777777" w:rsidR="0065576A" w:rsidRPr="00A65F40" w:rsidRDefault="0065576A" w:rsidP="0065576A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the CGI of the Source PSCell</w:t>
      </w:r>
    </w:p>
    <w:p w14:paraId="1E80D0F5" w14:textId="77777777" w:rsidR="0065576A" w:rsidRPr="00A65F40" w:rsidRDefault="0065576A" w:rsidP="0065576A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CGI of the Failed PSCell</w:t>
      </w:r>
    </w:p>
    <w:p w14:paraId="4EDD0678" w14:textId="77777777" w:rsidR="0065576A" w:rsidRPr="00A65F40" w:rsidRDefault="0065576A" w:rsidP="0065576A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timeSCGFailure</w:t>
      </w:r>
    </w:p>
    <w:p w14:paraId="104DFDAB" w14:textId="77777777" w:rsidR="0065576A" w:rsidRPr="00A65F40" w:rsidRDefault="0065576A" w:rsidP="0065576A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connectionFailureType</w:t>
      </w:r>
    </w:p>
    <w:p w14:paraId="1B0934F5" w14:textId="77777777" w:rsidR="0065576A" w:rsidRPr="00A65F40" w:rsidRDefault="0065576A" w:rsidP="0065576A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random-access related information set by the PSCell</w:t>
      </w:r>
    </w:p>
    <w:p w14:paraId="6265FDE8" w14:textId="77777777" w:rsidR="0065576A" w:rsidRPr="00CF78D4" w:rsidRDefault="0065576A" w:rsidP="0065576A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CF78D4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P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roposal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4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: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For NE-DC, the same principle as for </w:t>
      </w:r>
      <w:r w:rsidRPr="0004663A">
        <w:rPr>
          <w:rFonts w:ascii="Times New Roman" w:hAnsi="Times New Roman" w:cs="Times New Roman"/>
          <w:b/>
          <w:iCs/>
          <w:color w:val="000000" w:themeColor="text1"/>
          <w:sz w:val="22"/>
        </w:rPr>
        <w:t>EN-DC and NGEN-DC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 can be used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>.</w:t>
      </w:r>
    </w:p>
    <w:p w14:paraId="5DA8C231" w14:textId="77777777" w:rsidR="0065576A" w:rsidRPr="00CF78D4" w:rsidRDefault="0065576A" w:rsidP="0065576A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CF78D4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P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roposal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5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: </w:t>
      </w:r>
      <w:r w:rsidRPr="00417B56">
        <w:rPr>
          <w:rFonts w:ascii="Times New Roman" w:hAnsi="Times New Roman" w:cs="Times New Roman"/>
          <w:b/>
          <w:iCs/>
          <w:color w:val="000000" w:themeColor="text1"/>
          <w:sz w:val="22"/>
        </w:rPr>
        <w:t>EN-DC CPAC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, the same principle as for </w:t>
      </w:r>
      <w:r w:rsidRPr="0004663A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EN-DC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SCG failure can be used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>.</w:t>
      </w:r>
    </w:p>
    <w:p w14:paraId="66D02454" w14:textId="77777777" w:rsidR="004C084B" w:rsidRPr="0065576A" w:rsidRDefault="004C084B" w:rsidP="00183766">
      <w:pPr>
        <w:rPr>
          <w:rFonts w:ascii="Times New Roman" w:hAnsi="Times New Roman" w:cs="Times New Roman"/>
          <w:b/>
          <w:bCs/>
          <w:color w:val="00B050"/>
          <w:sz w:val="18"/>
          <w:szCs w:val="24"/>
        </w:rPr>
      </w:pPr>
    </w:p>
    <w:p w14:paraId="7AF83D38" w14:textId="0CE12BE1" w:rsidR="004C084B" w:rsidRPr="00090BB2" w:rsidRDefault="004C084B" w:rsidP="004C084B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>Reference</w:t>
      </w:r>
    </w:p>
    <w:p w14:paraId="5A0E8B06" w14:textId="6E7EFDE9" w:rsidR="004C084B" w:rsidRDefault="004C084B" w:rsidP="00183766">
      <w:pPr>
        <w:rPr>
          <w:rFonts w:ascii="Times New Roman" w:hAnsi="Times New Roman" w:cs="Times New Roman"/>
          <w:bCs/>
          <w:sz w:val="18"/>
          <w:szCs w:val="24"/>
        </w:rPr>
      </w:pPr>
      <w:r>
        <w:rPr>
          <w:rFonts w:ascii="Times New Roman" w:hAnsi="Times New Roman" w:cs="Times New Roman"/>
          <w:bCs/>
          <w:sz w:val="18"/>
          <w:szCs w:val="24"/>
        </w:rPr>
        <w:t xml:space="preserve">[1] </w:t>
      </w:r>
      <w:r w:rsidR="00171476">
        <w:rPr>
          <w:rFonts w:ascii="Times New Roman" w:hAnsi="Times New Roman" w:cs="Times New Roman"/>
          <w:bCs/>
          <w:sz w:val="18"/>
          <w:szCs w:val="24"/>
        </w:rPr>
        <w:t>R3-22</w:t>
      </w:r>
      <w:r w:rsidR="00456D6A">
        <w:rPr>
          <w:rFonts w:ascii="Times New Roman" w:hAnsi="Times New Roman" w:cs="Times New Roman"/>
          <w:bCs/>
          <w:sz w:val="18"/>
          <w:szCs w:val="24"/>
        </w:rPr>
        <w:t>4821</w:t>
      </w:r>
      <w:r w:rsidR="00171476">
        <w:rPr>
          <w:rFonts w:ascii="Times New Roman" w:hAnsi="Times New Roman" w:cs="Times New Roman"/>
          <w:bCs/>
          <w:sz w:val="18"/>
          <w:szCs w:val="24"/>
        </w:rPr>
        <w:t xml:space="preserve">, </w:t>
      </w:r>
      <w:r w:rsidR="00171476" w:rsidRPr="00171476">
        <w:rPr>
          <w:rFonts w:ascii="Times New Roman" w:hAnsi="Times New Roman" w:cs="Times New Roman"/>
          <w:bCs/>
          <w:sz w:val="18"/>
          <w:szCs w:val="24"/>
        </w:rPr>
        <w:t>SON enhancements for CPAC</w:t>
      </w:r>
      <w:r w:rsidR="00171476">
        <w:rPr>
          <w:rFonts w:ascii="Times New Roman" w:hAnsi="Times New Roman" w:cs="Times New Roman"/>
          <w:bCs/>
          <w:sz w:val="18"/>
          <w:szCs w:val="24"/>
        </w:rPr>
        <w:t>, Samsung</w:t>
      </w:r>
    </w:p>
    <w:p w14:paraId="3BD2FE6C" w14:textId="291AED27" w:rsidR="00C302B3" w:rsidRDefault="00C302B3" w:rsidP="00183766">
      <w:pPr>
        <w:rPr>
          <w:rFonts w:ascii="Times New Roman" w:hAnsi="Times New Roman" w:cs="Times New Roman"/>
          <w:bCs/>
          <w:sz w:val="18"/>
          <w:szCs w:val="24"/>
        </w:rPr>
      </w:pPr>
      <w:r>
        <w:rPr>
          <w:rFonts w:ascii="Times New Roman" w:hAnsi="Times New Roman" w:cs="Times New Roman"/>
          <w:bCs/>
          <w:sz w:val="18"/>
          <w:szCs w:val="24"/>
        </w:rPr>
        <w:t>[2] TS38.423</w:t>
      </w:r>
    </w:p>
    <w:p w14:paraId="3C93978E" w14:textId="77777777" w:rsidR="0039614F" w:rsidRDefault="0039614F" w:rsidP="00183766">
      <w:pPr>
        <w:rPr>
          <w:rFonts w:ascii="Times New Roman" w:hAnsi="Times New Roman" w:cs="Times New Roman"/>
          <w:bCs/>
          <w:sz w:val="18"/>
          <w:szCs w:val="24"/>
        </w:rPr>
      </w:pPr>
    </w:p>
    <w:sectPr w:rsidR="003961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77B481" w14:textId="77777777" w:rsidR="005A2B1A" w:rsidRDefault="005A2B1A" w:rsidP="00FA1BCA">
      <w:r>
        <w:separator/>
      </w:r>
    </w:p>
  </w:endnote>
  <w:endnote w:type="continuationSeparator" w:id="0">
    <w:p w14:paraId="2C838769" w14:textId="77777777" w:rsidR="005A2B1A" w:rsidRDefault="005A2B1A" w:rsidP="00FA1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7726BE" w14:textId="77777777" w:rsidR="005A2B1A" w:rsidRDefault="005A2B1A" w:rsidP="00FA1BCA">
      <w:r>
        <w:separator/>
      </w:r>
    </w:p>
  </w:footnote>
  <w:footnote w:type="continuationSeparator" w:id="0">
    <w:p w14:paraId="648CDDB8" w14:textId="77777777" w:rsidR="005A2B1A" w:rsidRDefault="005A2B1A" w:rsidP="00FA1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9706F"/>
    <w:multiLevelType w:val="hybridMultilevel"/>
    <w:tmpl w:val="DC449C00"/>
    <w:lvl w:ilvl="0" w:tplc="05608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6E392">
      <w:start w:val="5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9198F5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A46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D64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F463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943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10D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6225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8044C9"/>
    <w:multiLevelType w:val="hybridMultilevel"/>
    <w:tmpl w:val="433229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-28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-2400" w:hanging="420"/>
      </w:pPr>
    </w:lvl>
    <w:lvl w:ilvl="2" w:tplc="0409001B" w:tentative="1">
      <w:start w:val="1"/>
      <w:numFmt w:val="lowerRoman"/>
      <w:lvlText w:val="%3."/>
      <w:lvlJc w:val="right"/>
      <w:pPr>
        <w:ind w:left="-1980" w:hanging="420"/>
      </w:pPr>
    </w:lvl>
    <w:lvl w:ilvl="3" w:tplc="0409000F" w:tentative="1">
      <w:start w:val="1"/>
      <w:numFmt w:val="decimal"/>
      <w:lvlText w:val="%4."/>
      <w:lvlJc w:val="left"/>
      <w:pPr>
        <w:ind w:left="-1560" w:hanging="420"/>
      </w:pPr>
    </w:lvl>
    <w:lvl w:ilvl="4" w:tplc="04090019" w:tentative="1">
      <w:start w:val="1"/>
      <w:numFmt w:val="lowerLetter"/>
      <w:lvlText w:val="%5)"/>
      <w:lvlJc w:val="left"/>
      <w:pPr>
        <w:ind w:left="-1140" w:hanging="420"/>
      </w:pPr>
    </w:lvl>
    <w:lvl w:ilvl="5" w:tplc="0409001B" w:tentative="1">
      <w:start w:val="1"/>
      <w:numFmt w:val="lowerRoman"/>
      <w:lvlText w:val="%6."/>
      <w:lvlJc w:val="right"/>
      <w:pPr>
        <w:ind w:left="-720" w:hanging="420"/>
      </w:pPr>
    </w:lvl>
    <w:lvl w:ilvl="6" w:tplc="0409000F" w:tentative="1">
      <w:start w:val="1"/>
      <w:numFmt w:val="decimal"/>
      <w:lvlText w:val="%7."/>
      <w:lvlJc w:val="left"/>
      <w:pPr>
        <w:ind w:left="-300" w:hanging="420"/>
      </w:pPr>
    </w:lvl>
    <w:lvl w:ilvl="7" w:tplc="04090019" w:tentative="1">
      <w:start w:val="1"/>
      <w:numFmt w:val="lowerLetter"/>
      <w:lvlText w:val="%8)"/>
      <w:lvlJc w:val="left"/>
      <w:pPr>
        <w:ind w:left="120" w:hanging="420"/>
      </w:pPr>
    </w:lvl>
    <w:lvl w:ilvl="8" w:tplc="0409001B" w:tentative="1">
      <w:start w:val="1"/>
      <w:numFmt w:val="lowerRoman"/>
      <w:lvlText w:val="%9."/>
      <w:lvlJc w:val="right"/>
      <w:pPr>
        <w:ind w:left="540" w:hanging="420"/>
      </w:pPr>
    </w:lvl>
  </w:abstractNum>
  <w:abstractNum w:abstractNumId="3" w15:restartNumberingAfterBreak="0">
    <w:nsid w:val="109D1707"/>
    <w:multiLevelType w:val="hybridMultilevel"/>
    <w:tmpl w:val="33C42BD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6E19FF"/>
    <w:multiLevelType w:val="hybridMultilevel"/>
    <w:tmpl w:val="33C42BD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603FAE"/>
    <w:multiLevelType w:val="hybridMultilevel"/>
    <w:tmpl w:val="584E44D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7326BC"/>
    <w:multiLevelType w:val="hybridMultilevel"/>
    <w:tmpl w:val="8C4A8E20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A17019E"/>
    <w:multiLevelType w:val="hybridMultilevel"/>
    <w:tmpl w:val="78A82C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A6187904">
      <w:start w:val="22"/>
      <w:numFmt w:val="bullet"/>
      <w:lvlText w:val="-"/>
      <w:lvlJc w:val="left"/>
      <w:pPr>
        <w:ind w:left="2100" w:hanging="420"/>
      </w:pPr>
      <w:rPr>
        <w:rFonts w:ascii="Times New Roman" w:eastAsia="MS Mincho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FD047D"/>
    <w:multiLevelType w:val="hybridMultilevel"/>
    <w:tmpl w:val="D11C99B4"/>
    <w:lvl w:ilvl="0" w:tplc="24D08E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0AC1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E251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6E2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2AE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2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CC1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03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4C9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2A20CA"/>
    <w:multiLevelType w:val="hybridMultilevel"/>
    <w:tmpl w:val="3000C6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32C570EE"/>
    <w:multiLevelType w:val="hybridMultilevel"/>
    <w:tmpl w:val="F308381C"/>
    <w:lvl w:ilvl="0" w:tplc="A588E5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B93099"/>
    <w:multiLevelType w:val="hybridMultilevel"/>
    <w:tmpl w:val="2F8442FA"/>
    <w:lvl w:ilvl="0" w:tplc="7820CAC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8A83860"/>
    <w:multiLevelType w:val="hybridMultilevel"/>
    <w:tmpl w:val="F308381C"/>
    <w:lvl w:ilvl="0" w:tplc="A588E5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AA46647"/>
    <w:multiLevelType w:val="hybridMultilevel"/>
    <w:tmpl w:val="11C289BC"/>
    <w:lvl w:ilvl="0" w:tplc="115A06F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6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591371A5"/>
    <w:multiLevelType w:val="hybridMultilevel"/>
    <w:tmpl w:val="312A685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92C46BA"/>
    <w:multiLevelType w:val="hybridMultilevel"/>
    <w:tmpl w:val="F4FE5B16"/>
    <w:lvl w:ilvl="0" w:tplc="3B5A6C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CA02BC8"/>
    <w:multiLevelType w:val="hybridMultilevel"/>
    <w:tmpl w:val="623CFC7E"/>
    <w:lvl w:ilvl="0" w:tplc="54720A4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4D3B09"/>
    <w:multiLevelType w:val="hybridMultilevel"/>
    <w:tmpl w:val="058E6A5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05F5535"/>
    <w:multiLevelType w:val="hybridMultilevel"/>
    <w:tmpl w:val="5552AF70"/>
    <w:lvl w:ilvl="0" w:tplc="3F506BE2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80FCADF6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0BC48E3"/>
    <w:multiLevelType w:val="hybridMultilevel"/>
    <w:tmpl w:val="C9926AC8"/>
    <w:lvl w:ilvl="0" w:tplc="0DA6F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BC83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E030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3AE9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A49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145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7C9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AE6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E806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14A1A71"/>
    <w:multiLevelType w:val="hybridMultilevel"/>
    <w:tmpl w:val="AFB2F66A"/>
    <w:lvl w:ilvl="0" w:tplc="3F506BE2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141D3E"/>
    <w:multiLevelType w:val="hybridMultilevel"/>
    <w:tmpl w:val="0742AF70"/>
    <w:lvl w:ilvl="0" w:tplc="1806FED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3A160A"/>
    <w:multiLevelType w:val="hybridMultilevel"/>
    <w:tmpl w:val="F308381C"/>
    <w:lvl w:ilvl="0" w:tplc="A588E5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0E26EEF"/>
    <w:multiLevelType w:val="hybridMultilevel"/>
    <w:tmpl w:val="138ADF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5"/>
    <w:lvlOverride w:ilvl="0">
      <w:startOverride w:val="1"/>
    </w:lvlOverride>
  </w:num>
  <w:num w:numId="3">
    <w:abstractNumId w:val="20"/>
  </w:num>
  <w:num w:numId="4">
    <w:abstractNumId w:val="17"/>
  </w:num>
  <w:num w:numId="5">
    <w:abstractNumId w:val="16"/>
  </w:num>
  <w:num w:numId="6">
    <w:abstractNumId w:val="6"/>
  </w:num>
  <w:num w:numId="7">
    <w:abstractNumId w:val="11"/>
  </w:num>
  <w:num w:numId="8">
    <w:abstractNumId w:val="23"/>
  </w:num>
  <w:num w:numId="9">
    <w:abstractNumId w:val="21"/>
  </w:num>
  <w:num w:numId="10">
    <w:abstractNumId w:val="24"/>
  </w:num>
  <w:num w:numId="11">
    <w:abstractNumId w:val="10"/>
  </w:num>
  <w:num w:numId="12">
    <w:abstractNumId w:val="13"/>
  </w:num>
  <w:num w:numId="13">
    <w:abstractNumId w:val="18"/>
  </w:num>
  <w:num w:numId="14">
    <w:abstractNumId w:val="22"/>
  </w:num>
  <w:num w:numId="15">
    <w:abstractNumId w:val="26"/>
  </w:num>
  <w:num w:numId="16">
    <w:abstractNumId w:val="3"/>
  </w:num>
  <w:num w:numId="17">
    <w:abstractNumId w:val="4"/>
  </w:num>
  <w:num w:numId="18">
    <w:abstractNumId w:val="1"/>
  </w:num>
  <w:num w:numId="19">
    <w:abstractNumId w:val="8"/>
  </w:num>
  <w:num w:numId="20">
    <w:abstractNumId w:val="2"/>
  </w:num>
  <w:num w:numId="21">
    <w:abstractNumId w:val="7"/>
  </w:num>
  <w:num w:numId="22">
    <w:abstractNumId w:val="5"/>
  </w:num>
  <w:num w:numId="23">
    <w:abstractNumId w:val="19"/>
  </w:num>
  <w:num w:numId="24">
    <w:abstractNumId w:val="0"/>
  </w:num>
  <w:num w:numId="25">
    <w:abstractNumId w:val="9"/>
  </w:num>
  <w:num w:numId="26">
    <w:abstractNumId w:val="12"/>
  </w:num>
  <w:num w:numId="27">
    <w:abstractNumId w:val="14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524"/>
    <w:rsid w:val="00005F96"/>
    <w:rsid w:val="0001376A"/>
    <w:rsid w:val="000211B7"/>
    <w:rsid w:val="000225E0"/>
    <w:rsid w:val="00022A79"/>
    <w:rsid w:val="0002797F"/>
    <w:rsid w:val="00034FE4"/>
    <w:rsid w:val="0003703E"/>
    <w:rsid w:val="000377C9"/>
    <w:rsid w:val="000434B1"/>
    <w:rsid w:val="000459A9"/>
    <w:rsid w:val="0004663A"/>
    <w:rsid w:val="000532D2"/>
    <w:rsid w:val="000578EA"/>
    <w:rsid w:val="00085AE5"/>
    <w:rsid w:val="00090BB2"/>
    <w:rsid w:val="000A12EE"/>
    <w:rsid w:val="000A31D2"/>
    <w:rsid w:val="000A5EEC"/>
    <w:rsid w:val="000A7E9A"/>
    <w:rsid w:val="000B1C85"/>
    <w:rsid w:val="000B5F1C"/>
    <w:rsid w:val="000B7C4E"/>
    <w:rsid w:val="000C00E8"/>
    <w:rsid w:val="000C0827"/>
    <w:rsid w:val="000C6856"/>
    <w:rsid w:val="000D6837"/>
    <w:rsid w:val="000D714E"/>
    <w:rsid w:val="000E37C9"/>
    <w:rsid w:val="000E7D14"/>
    <w:rsid w:val="000F02F9"/>
    <w:rsid w:val="000F3AE3"/>
    <w:rsid w:val="000F4F47"/>
    <w:rsid w:val="000F65D2"/>
    <w:rsid w:val="001132D0"/>
    <w:rsid w:val="00114E31"/>
    <w:rsid w:val="00130170"/>
    <w:rsid w:val="00131AA7"/>
    <w:rsid w:val="001340E1"/>
    <w:rsid w:val="00141674"/>
    <w:rsid w:val="0015433A"/>
    <w:rsid w:val="00154CC5"/>
    <w:rsid w:val="00167664"/>
    <w:rsid w:val="00171436"/>
    <w:rsid w:val="00171476"/>
    <w:rsid w:val="00181A0A"/>
    <w:rsid w:val="00183766"/>
    <w:rsid w:val="00184534"/>
    <w:rsid w:val="0019052F"/>
    <w:rsid w:val="00193E3C"/>
    <w:rsid w:val="001B4709"/>
    <w:rsid w:val="001B6CE7"/>
    <w:rsid w:val="001C6C1E"/>
    <w:rsid w:val="001D050D"/>
    <w:rsid w:val="001D7AD1"/>
    <w:rsid w:val="001F316D"/>
    <w:rsid w:val="00204D35"/>
    <w:rsid w:val="00215820"/>
    <w:rsid w:val="0022576A"/>
    <w:rsid w:val="00230D1C"/>
    <w:rsid w:val="00232EC9"/>
    <w:rsid w:val="00236262"/>
    <w:rsid w:val="00237F97"/>
    <w:rsid w:val="002419CE"/>
    <w:rsid w:val="00243BF4"/>
    <w:rsid w:val="00244EBF"/>
    <w:rsid w:val="00251644"/>
    <w:rsid w:val="00252A9D"/>
    <w:rsid w:val="00255E43"/>
    <w:rsid w:val="00256B71"/>
    <w:rsid w:val="00257BCB"/>
    <w:rsid w:val="00274AB2"/>
    <w:rsid w:val="002766B1"/>
    <w:rsid w:val="00280248"/>
    <w:rsid w:val="00287FF1"/>
    <w:rsid w:val="002926AD"/>
    <w:rsid w:val="002A2CD7"/>
    <w:rsid w:val="002A7759"/>
    <w:rsid w:val="002B5EE4"/>
    <w:rsid w:val="002B6F87"/>
    <w:rsid w:val="002E11A1"/>
    <w:rsid w:val="002E2FD0"/>
    <w:rsid w:val="002E35E2"/>
    <w:rsid w:val="002E4330"/>
    <w:rsid w:val="002E5E0F"/>
    <w:rsid w:val="002F4037"/>
    <w:rsid w:val="00306BA9"/>
    <w:rsid w:val="003143AA"/>
    <w:rsid w:val="003214BA"/>
    <w:rsid w:val="0032198D"/>
    <w:rsid w:val="00331F66"/>
    <w:rsid w:val="00350C8A"/>
    <w:rsid w:val="00353D21"/>
    <w:rsid w:val="00355CE4"/>
    <w:rsid w:val="00357580"/>
    <w:rsid w:val="003623D8"/>
    <w:rsid w:val="00365615"/>
    <w:rsid w:val="00371DB2"/>
    <w:rsid w:val="0037351A"/>
    <w:rsid w:val="00373869"/>
    <w:rsid w:val="003743E3"/>
    <w:rsid w:val="00380C71"/>
    <w:rsid w:val="00385A4B"/>
    <w:rsid w:val="0039067B"/>
    <w:rsid w:val="003941D2"/>
    <w:rsid w:val="0039614F"/>
    <w:rsid w:val="003A1A86"/>
    <w:rsid w:val="003A1E6F"/>
    <w:rsid w:val="003A2654"/>
    <w:rsid w:val="003B4B56"/>
    <w:rsid w:val="003B6BFB"/>
    <w:rsid w:val="003C50F5"/>
    <w:rsid w:val="003C568B"/>
    <w:rsid w:val="003C7962"/>
    <w:rsid w:val="003D1839"/>
    <w:rsid w:val="003D1B00"/>
    <w:rsid w:val="003D316C"/>
    <w:rsid w:val="003E0E75"/>
    <w:rsid w:val="00413851"/>
    <w:rsid w:val="00417B56"/>
    <w:rsid w:val="00426540"/>
    <w:rsid w:val="00434454"/>
    <w:rsid w:val="004423C2"/>
    <w:rsid w:val="0044504B"/>
    <w:rsid w:val="00451D08"/>
    <w:rsid w:val="00452AC2"/>
    <w:rsid w:val="00456D6A"/>
    <w:rsid w:val="00461C54"/>
    <w:rsid w:val="004658C1"/>
    <w:rsid w:val="004779B6"/>
    <w:rsid w:val="00480708"/>
    <w:rsid w:val="00481E66"/>
    <w:rsid w:val="00482E7F"/>
    <w:rsid w:val="004871C6"/>
    <w:rsid w:val="00496ED0"/>
    <w:rsid w:val="004A1BA2"/>
    <w:rsid w:val="004A2D9C"/>
    <w:rsid w:val="004A7AA7"/>
    <w:rsid w:val="004B69AD"/>
    <w:rsid w:val="004C084B"/>
    <w:rsid w:val="004D273A"/>
    <w:rsid w:val="004D3541"/>
    <w:rsid w:val="004E27F2"/>
    <w:rsid w:val="004F4E5C"/>
    <w:rsid w:val="00507364"/>
    <w:rsid w:val="00507F00"/>
    <w:rsid w:val="00521995"/>
    <w:rsid w:val="0052377F"/>
    <w:rsid w:val="00524B45"/>
    <w:rsid w:val="00526041"/>
    <w:rsid w:val="00536890"/>
    <w:rsid w:val="005551E5"/>
    <w:rsid w:val="00561F1D"/>
    <w:rsid w:val="00566330"/>
    <w:rsid w:val="00572664"/>
    <w:rsid w:val="00586B0E"/>
    <w:rsid w:val="005A2B1A"/>
    <w:rsid w:val="005A3DD2"/>
    <w:rsid w:val="005B2B2B"/>
    <w:rsid w:val="005B2E8D"/>
    <w:rsid w:val="005E0CE4"/>
    <w:rsid w:val="005F42AD"/>
    <w:rsid w:val="006310B4"/>
    <w:rsid w:val="00632082"/>
    <w:rsid w:val="00636D1E"/>
    <w:rsid w:val="006414F5"/>
    <w:rsid w:val="00644685"/>
    <w:rsid w:val="00651109"/>
    <w:rsid w:val="0065576A"/>
    <w:rsid w:val="006612F7"/>
    <w:rsid w:val="00661CC2"/>
    <w:rsid w:val="0066481B"/>
    <w:rsid w:val="00667CE4"/>
    <w:rsid w:val="0067075F"/>
    <w:rsid w:val="00673D1B"/>
    <w:rsid w:val="0068122D"/>
    <w:rsid w:val="00683A4C"/>
    <w:rsid w:val="0068798C"/>
    <w:rsid w:val="00690E58"/>
    <w:rsid w:val="006B249B"/>
    <w:rsid w:val="006B4E37"/>
    <w:rsid w:val="006C28E4"/>
    <w:rsid w:val="006C3961"/>
    <w:rsid w:val="006D2A10"/>
    <w:rsid w:val="006E169D"/>
    <w:rsid w:val="006F1A71"/>
    <w:rsid w:val="007017D4"/>
    <w:rsid w:val="00730719"/>
    <w:rsid w:val="007354D0"/>
    <w:rsid w:val="00736466"/>
    <w:rsid w:val="00736C3D"/>
    <w:rsid w:val="00752AD1"/>
    <w:rsid w:val="007561A9"/>
    <w:rsid w:val="00757BED"/>
    <w:rsid w:val="00757CEF"/>
    <w:rsid w:val="00762F85"/>
    <w:rsid w:val="007646FF"/>
    <w:rsid w:val="007676C2"/>
    <w:rsid w:val="007801B9"/>
    <w:rsid w:val="0079127D"/>
    <w:rsid w:val="00793EAB"/>
    <w:rsid w:val="007A7090"/>
    <w:rsid w:val="007A79AD"/>
    <w:rsid w:val="007C7DA2"/>
    <w:rsid w:val="007D0924"/>
    <w:rsid w:val="007D37AE"/>
    <w:rsid w:val="007D4DC4"/>
    <w:rsid w:val="007E2C29"/>
    <w:rsid w:val="007F0643"/>
    <w:rsid w:val="007F7A8C"/>
    <w:rsid w:val="008025E3"/>
    <w:rsid w:val="0080332E"/>
    <w:rsid w:val="008035B0"/>
    <w:rsid w:val="0082243A"/>
    <w:rsid w:val="00832B6D"/>
    <w:rsid w:val="008339BD"/>
    <w:rsid w:val="00834F66"/>
    <w:rsid w:val="00836A58"/>
    <w:rsid w:val="008509CD"/>
    <w:rsid w:val="00855ED7"/>
    <w:rsid w:val="00857C4C"/>
    <w:rsid w:val="008752CB"/>
    <w:rsid w:val="00886DFA"/>
    <w:rsid w:val="008A6776"/>
    <w:rsid w:val="008C2892"/>
    <w:rsid w:val="008D03DB"/>
    <w:rsid w:val="008D6CAA"/>
    <w:rsid w:val="008F1C60"/>
    <w:rsid w:val="008F1F26"/>
    <w:rsid w:val="008F2408"/>
    <w:rsid w:val="008F69CC"/>
    <w:rsid w:val="00901888"/>
    <w:rsid w:val="00905B83"/>
    <w:rsid w:val="00913588"/>
    <w:rsid w:val="009148CB"/>
    <w:rsid w:val="00915C52"/>
    <w:rsid w:val="00933006"/>
    <w:rsid w:val="00933209"/>
    <w:rsid w:val="00933EE3"/>
    <w:rsid w:val="00934E00"/>
    <w:rsid w:val="009407A9"/>
    <w:rsid w:val="00943F69"/>
    <w:rsid w:val="00950997"/>
    <w:rsid w:val="00964619"/>
    <w:rsid w:val="00967A55"/>
    <w:rsid w:val="0097181D"/>
    <w:rsid w:val="00992702"/>
    <w:rsid w:val="009937C2"/>
    <w:rsid w:val="00994EDA"/>
    <w:rsid w:val="009A4052"/>
    <w:rsid w:val="009A40A5"/>
    <w:rsid w:val="009A553C"/>
    <w:rsid w:val="009B7C28"/>
    <w:rsid w:val="009B7D01"/>
    <w:rsid w:val="009C100B"/>
    <w:rsid w:val="009C1CD3"/>
    <w:rsid w:val="009D111A"/>
    <w:rsid w:val="009D7185"/>
    <w:rsid w:val="009E6318"/>
    <w:rsid w:val="00A01CAA"/>
    <w:rsid w:val="00A111AC"/>
    <w:rsid w:val="00A17C9C"/>
    <w:rsid w:val="00A20EA5"/>
    <w:rsid w:val="00A316D9"/>
    <w:rsid w:val="00A34CA7"/>
    <w:rsid w:val="00A44684"/>
    <w:rsid w:val="00A6364E"/>
    <w:rsid w:val="00A643FA"/>
    <w:rsid w:val="00A647C2"/>
    <w:rsid w:val="00A65F40"/>
    <w:rsid w:val="00A715FD"/>
    <w:rsid w:val="00A76F03"/>
    <w:rsid w:val="00A80246"/>
    <w:rsid w:val="00A820CF"/>
    <w:rsid w:val="00A82583"/>
    <w:rsid w:val="00A92B84"/>
    <w:rsid w:val="00A95A3C"/>
    <w:rsid w:val="00AA7893"/>
    <w:rsid w:val="00AB0DB8"/>
    <w:rsid w:val="00AB20BD"/>
    <w:rsid w:val="00AB2405"/>
    <w:rsid w:val="00AB2EE5"/>
    <w:rsid w:val="00AC4413"/>
    <w:rsid w:val="00AD14F9"/>
    <w:rsid w:val="00AD1D26"/>
    <w:rsid w:val="00AE0C82"/>
    <w:rsid w:val="00AE1E94"/>
    <w:rsid w:val="00AE2AA1"/>
    <w:rsid w:val="00B1079D"/>
    <w:rsid w:val="00B166FB"/>
    <w:rsid w:val="00B17394"/>
    <w:rsid w:val="00B17E8F"/>
    <w:rsid w:val="00B21335"/>
    <w:rsid w:val="00B243FF"/>
    <w:rsid w:val="00B3702D"/>
    <w:rsid w:val="00B461C1"/>
    <w:rsid w:val="00B4661A"/>
    <w:rsid w:val="00B505D1"/>
    <w:rsid w:val="00B54458"/>
    <w:rsid w:val="00B66DAD"/>
    <w:rsid w:val="00B7746E"/>
    <w:rsid w:val="00B84732"/>
    <w:rsid w:val="00B9188D"/>
    <w:rsid w:val="00B958AB"/>
    <w:rsid w:val="00BA1125"/>
    <w:rsid w:val="00BA1DA9"/>
    <w:rsid w:val="00BA3640"/>
    <w:rsid w:val="00BA4377"/>
    <w:rsid w:val="00BA5823"/>
    <w:rsid w:val="00BB1732"/>
    <w:rsid w:val="00BB439B"/>
    <w:rsid w:val="00BC3C41"/>
    <w:rsid w:val="00BC70EF"/>
    <w:rsid w:val="00BD4524"/>
    <w:rsid w:val="00BE059E"/>
    <w:rsid w:val="00BE1BBE"/>
    <w:rsid w:val="00BE4862"/>
    <w:rsid w:val="00BE4965"/>
    <w:rsid w:val="00BE4B1A"/>
    <w:rsid w:val="00BE7AF8"/>
    <w:rsid w:val="00BF0B6A"/>
    <w:rsid w:val="00BF2C23"/>
    <w:rsid w:val="00BF4789"/>
    <w:rsid w:val="00BF76C1"/>
    <w:rsid w:val="00C03E81"/>
    <w:rsid w:val="00C07871"/>
    <w:rsid w:val="00C07D6C"/>
    <w:rsid w:val="00C136BC"/>
    <w:rsid w:val="00C13B42"/>
    <w:rsid w:val="00C216EF"/>
    <w:rsid w:val="00C302B3"/>
    <w:rsid w:val="00C307D8"/>
    <w:rsid w:val="00C314B9"/>
    <w:rsid w:val="00C31924"/>
    <w:rsid w:val="00C32F6D"/>
    <w:rsid w:val="00C3767A"/>
    <w:rsid w:val="00C40759"/>
    <w:rsid w:val="00C437ED"/>
    <w:rsid w:val="00C52643"/>
    <w:rsid w:val="00C55937"/>
    <w:rsid w:val="00C56B14"/>
    <w:rsid w:val="00C5799D"/>
    <w:rsid w:val="00C61D84"/>
    <w:rsid w:val="00C64D85"/>
    <w:rsid w:val="00C65604"/>
    <w:rsid w:val="00C81753"/>
    <w:rsid w:val="00C85C58"/>
    <w:rsid w:val="00C967B6"/>
    <w:rsid w:val="00CA36D1"/>
    <w:rsid w:val="00CA53BF"/>
    <w:rsid w:val="00CA66BA"/>
    <w:rsid w:val="00CB34AE"/>
    <w:rsid w:val="00CC076C"/>
    <w:rsid w:val="00CC66F1"/>
    <w:rsid w:val="00CC6DDD"/>
    <w:rsid w:val="00CD55DF"/>
    <w:rsid w:val="00CE2C8D"/>
    <w:rsid w:val="00CE41EB"/>
    <w:rsid w:val="00CF2B1C"/>
    <w:rsid w:val="00CF3BEC"/>
    <w:rsid w:val="00CF4FBA"/>
    <w:rsid w:val="00CF5A6D"/>
    <w:rsid w:val="00CF685A"/>
    <w:rsid w:val="00CF78D4"/>
    <w:rsid w:val="00D11B16"/>
    <w:rsid w:val="00D12462"/>
    <w:rsid w:val="00D1398B"/>
    <w:rsid w:val="00D15FB6"/>
    <w:rsid w:val="00D2099B"/>
    <w:rsid w:val="00D32C55"/>
    <w:rsid w:val="00D32EAC"/>
    <w:rsid w:val="00D34AEB"/>
    <w:rsid w:val="00D37981"/>
    <w:rsid w:val="00D478BD"/>
    <w:rsid w:val="00D50D5F"/>
    <w:rsid w:val="00D63AEB"/>
    <w:rsid w:val="00D66271"/>
    <w:rsid w:val="00D760D7"/>
    <w:rsid w:val="00D801F7"/>
    <w:rsid w:val="00D8572A"/>
    <w:rsid w:val="00D85BDC"/>
    <w:rsid w:val="00D868A1"/>
    <w:rsid w:val="00D9220E"/>
    <w:rsid w:val="00DA518F"/>
    <w:rsid w:val="00DA6BA5"/>
    <w:rsid w:val="00DB4B63"/>
    <w:rsid w:val="00DB4DE2"/>
    <w:rsid w:val="00DC155C"/>
    <w:rsid w:val="00DC5EFE"/>
    <w:rsid w:val="00DD6F37"/>
    <w:rsid w:val="00DE1F26"/>
    <w:rsid w:val="00DE3A75"/>
    <w:rsid w:val="00DF00DD"/>
    <w:rsid w:val="00DF2890"/>
    <w:rsid w:val="00DF2B06"/>
    <w:rsid w:val="00E01C96"/>
    <w:rsid w:val="00E07566"/>
    <w:rsid w:val="00E20001"/>
    <w:rsid w:val="00E21434"/>
    <w:rsid w:val="00E2212A"/>
    <w:rsid w:val="00E24E61"/>
    <w:rsid w:val="00E312A3"/>
    <w:rsid w:val="00E363B0"/>
    <w:rsid w:val="00E45A03"/>
    <w:rsid w:val="00E53C85"/>
    <w:rsid w:val="00E57A56"/>
    <w:rsid w:val="00E64FEA"/>
    <w:rsid w:val="00E65283"/>
    <w:rsid w:val="00E74BBF"/>
    <w:rsid w:val="00E815B0"/>
    <w:rsid w:val="00E8517E"/>
    <w:rsid w:val="00E95172"/>
    <w:rsid w:val="00E95873"/>
    <w:rsid w:val="00EA3B52"/>
    <w:rsid w:val="00EB02CB"/>
    <w:rsid w:val="00EB0816"/>
    <w:rsid w:val="00EB1209"/>
    <w:rsid w:val="00EF1E1A"/>
    <w:rsid w:val="00EF43AB"/>
    <w:rsid w:val="00EF6E4D"/>
    <w:rsid w:val="00F0197D"/>
    <w:rsid w:val="00F02A4F"/>
    <w:rsid w:val="00F032B4"/>
    <w:rsid w:val="00F07429"/>
    <w:rsid w:val="00F07C23"/>
    <w:rsid w:val="00F10714"/>
    <w:rsid w:val="00F15108"/>
    <w:rsid w:val="00F17E79"/>
    <w:rsid w:val="00F2050F"/>
    <w:rsid w:val="00F23F7E"/>
    <w:rsid w:val="00F259D8"/>
    <w:rsid w:val="00F37609"/>
    <w:rsid w:val="00F40D3C"/>
    <w:rsid w:val="00F54AEF"/>
    <w:rsid w:val="00F70524"/>
    <w:rsid w:val="00F70C89"/>
    <w:rsid w:val="00F718D1"/>
    <w:rsid w:val="00F7247E"/>
    <w:rsid w:val="00F742F8"/>
    <w:rsid w:val="00F81DAB"/>
    <w:rsid w:val="00F86354"/>
    <w:rsid w:val="00F90E8F"/>
    <w:rsid w:val="00F9495F"/>
    <w:rsid w:val="00FA1BCA"/>
    <w:rsid w:val="00FA4B8A"/>
    <w:rsid w:val="00FA4BF3"/>
    <w:rsid w:val="00FA71E7"/>
    <w:rsid w:val="00FA7262"/>
    <w:rsid w:val="00FC08A2"/>
    <w:rsid w:val="00FC7E72"/>
    <w:rsid w:val="00FD1592"/>
    <w:rsid w:val="00FD2B10"/>
    <w:rsid w:val="00FD4DB6"/>
    <w:rsid w:val="00FD67E7"/>
    <w:rsid w:val="00FE17B9"/>
    <w:rsid w:val="00FE449A"/>
    <w:rsid w:val="00FF5758"/>
    <w:rsid w:val="00FF718F"/>
    <w:rsid w:val="00FF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DCF5D1"/>
  <w15:chartTrackingRefBased/>
  <w15:docId w15:val="{FF6B2D54-D780-4566-83E3-DF5711B27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524"/>
    <w:pPr>
      <w:widowControl w:val="0"/>
      <w:jc w:val="both"/>
    </w:pPr>
  </w:style>
  <w:style w:type="paragraph" w:styleId="1">
    <w:name w:val="heading 1"/>
    <w:aliases w:val="H1,h1,Heading 1 3GPP"/>
    <w:next w:val="a"/>
    <w:link w:val="1Char"/>
    <w:qFormat/>
    <w:rsid w:val="00F705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1"/>
    <w:next w:val="a"/>
    <w:link w:val="2Char"/>
    <w:qFormat/>
    <w:rsid w:val="00CC076C"/>
    <w:pPr>
      <w:keepLines w:val="0"/>
      <w:pBdr>
        <w:top w:val="none" w:sz="0" w:space="0" w:color="auto"/>
      </w:pBdr>
      <w:tabs>
        <w:tab w:val="left" w:pos="432"/>
        <w:tab w:val="left" w:pos="576"/>
      </w:tabs>
      <w:overflowPunct/>
      <w:autoSpaceDE/>
      <w:autoSpaceDN/>
      <w:adjustRightInd/>
      <w:spacing w:before="180" w:line="259" w:lineRule="auto"/>
      <w:ind w:left="576" w:hanging="576"/>
      <w:outlineLvl w:val="1"/>
    </w:pPr>
    <w:rPr>
      <w:rFonts w:eastAsia="MS Mincho" w:cs="Arial"/>
      <w:iCs/>
      <w:sz w:val="32"/>
      <w:szCs w:val="28"/>
      <w:lang w:val="en-US" w:eastAsia="ja-JP"/>
    </w:rPr>
  </w:style>
  <w:style w:type="paragraph" w:styleId="3">
    <w:name w:val="heading 3"/>
    <w:basedOn w:val="a"/>
    <w:next w:val="a"/>
    <w:link w:val="3Char"/>
    <w:uiPriority w:val="9"/>
    <w:unhideWhenUsed/>
    <w:qFormat/>
    <w:rsid w:val="003E0E7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8122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64FE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Char"/>
    <w:semiHidden/>
    <w:unhideWhenUsed/>
    <w:qFormat/>
    <w:rsid w:val="007354D0"/>
    <w:pPr>
      <w:keepNext/>
      <w:keepLines/>
      <w:widowControl/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basedOn w:val="a0"/>
    <w:link w:val="1"/>
    <w:rsid w:val="00F70524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locked/>
    <w:rsid w:val="00F70524"/>
    <w:rPr>
      <w:rFonts w:ascii="Arial" w:eastAsia="Times New Roman" w:hAnsi="Arial" w:cs="Arial"/>
      <w:b/>
      <w:noProof/>
      <w:sz w:val="18"/>
      <w:lang w:val="en-GB" w:eastAsia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unhideWhenUsed/>
    <w:rsid w:val="00F70524"/>
    <w:pPr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Arial"/>
      <w:b/>
      <w:noProof/>
      <w:sz w:val="18"/>
      <w:lang w:val="en-GB" w:eastAsia="en-GB"/>
    </w:rPr>
  </w:style>
  <w:style w:type="character" w:customStyle="1" w:styleId="10">
    <w:name w:val="页眉 字符1"/>
    <w:basedOn w:val="a0"/>
    <w:uiPriority w:val="99"/>
    <w:semiHidden/>
    <w:rsid w:val="00F70524"/>
    <w:rPr>
      <w:sz w:val="18"/>
      <w:szCs w:val="18"/>
    </w:rPr>
  </w:style>
  <w:style w:type="paragraph" w:styleId="a4">
    <w:name w:val="Body Text"/>
    <w:basedOn w:val="a"/>
    <w:link w:val="Char0"/>
    <w:semiHidden/>
    <w:unhideWhenUsed/>
    <w:rsid w:val="00F70524"/>
    <w:rPr>
      <w:rFonts w:ascii="Arial" w:hAnsi="Arial" w:cs="Arial"/>
      <w:color w:val="FF0000"/>
    </w:rPr>
  </w:style>
  <w:style w:type="character" w:customStyle="1" w:styleId="Char0">
    <w:name w:val="正文文本 Char"/>
    <w:basedOn w:val="a0"/>
    <w:link w:val="a4"/>
    <w:semiHidden/>
    <w:rsid w:val="00F70524"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rsid w:val="002F40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4037"/>
    <w:rPr>
      <w:sz w:val="18"/>
      <w:szCs w:val="18"/>
    </w:rPr>
  </w:style>
  <w:style w:type="character" w:customStyle="1" w:styleId="5Char">
    <w:name w:val="标题 5 Char"/>
    <w:basedOn w:val="a0"/>
    <w:link w:val="5"/>
    <w:uiPriority w:val="9"/>
    <w:semiHidden/>
    <w:rsid w:val="00E64FEA"/>
    <w:rPr>
      <w:b/>
      <w:bCs/>
      <w:sz w:val="28"/>
      <w:szCs w:val="28"/>
    </w:rPr>
  </w:style>
  <w:style w:type="character" w:customStyle="1" w:styleId="4Char">
    <w:name w:val="标题 4 Char"/>
    <w:basedOn w:val="a0"/>
    <w:link w:val="4"/>
    <w:uiPriority w:val="9"/>
    <w:semiHidden/>
    <w:rsid w:val="0068122D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6">
    <w:name w:val="footer"/>
    <w:basedOn w:val="a"/>
    <w:link w:val="Char2"/>
    <w:uiPriority w:val="99"/>
    <w:unhideWhenUsed/>
    <w:rsid w:val="00FA1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FA1BCA"/>
    <w:rPr>
      <w:sz w:val="18"/>
      <w:szCs w:val="18"/>
    </w:rPr>
  </w:style>
  <w:style w:type="paragraph" w:customStyle="1" w:styleId="Proposal">
    <w:name w:val="Proposal"/>
    <w:basedOn w:val="a"/>
    <w:rsid w:val="008025E3"/>
    <w:pPr>
      <w:widowControl/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character" w:customStyle="1" w:styleId="2Char">
    <w:name w:val="标题 2 Char"/>
    <w:basedOn w:val="a0"/>
    <w:link w:val="2"/>
    <w:rsid w:val="00CC076C"/>
    <w:rPr>
      <w:rFonts w:ascii="Arial" w:eastAsia="MS Mincho" w:hAnsi="Arial" w:cs="Arial"/>
      <w:iCs/>
      <w:kern w:val="0"/>
      <w:sz w:val="32"/>
      <w:szCs w:val="28"/>
      <w:lang w:eastAsia="ja-JP"/>
    </w:rPr>
  </w:style>
  <w:style w:type="paragraph" w:styleId="a7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rsid w:val="00C13B42"/>
    <w:pPr>
      <w:ind w:firstLineChars="200" w:firstLine="420"/>
    </w:pPr>
  </w:style>
  <w:style w:type="character" w:customStyle="1" w:styleId="Char3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7"/>
    <w:uiPriority w:val="34"/>
    <w:qFormat/>
    <w:locked/>
    <w:rsid w:val="007F0643"/>
  </w:style>
  <w:style w:type="paragraph" w:customStyle="1" w:styleId="Reference">
    <w:name w:val="Reference"/>
    <w:basedOn w:val="a"/>
    <w:qFormat/>
    <w:rsid w:val="00274AB2"/>
    <w:pPr>
      <w:widowControl/>
      <w:numPr>
        <w:numId w:val="5"/>
      </w:numPr>
      <w:tabs>
        <w:tab w:val="left" w:pos="1701"/>
      </w:tabs>
      <w:spacing w:after="120" w:line="259" w:lineRule="auto"/>
      <w:jc w:val="left"/>
    </w:pPr>
    <w:rPr>
      <w:rFonts w:ascii="Times New Roman" w:eastAsia="MS Mincho" w:hAnsi="Times New Roman" w:cs="Times New Roman"/>
      <w:kern w:val="0"/>
      <w:sz w:val="22"/>
      <w:szCs w:val="24"/>
      <w:lang w:eastAsia="ja-JP"/>
    </w:rPr>
  </w:style>
  <w:style w:type="character" w:styleId="a8">
    <w:name w:val="annotation reference"/>
    <w:basedOn w:val="a0"/>
    <w:uiPriority w:val="99"/>
    <w:semiHidden/>
    <w:unhideWhenUsed/>
    <w:rsid w:val="009B7D01"/>
    <w:rPr>
      <w:sz w:val="21"/>
      <w:szCs w:val="21"/>
    </w:rPr>
  </w:style>
  <w:style w:type="paragraph" w:styleId="a9">
    <w:name w:val="annotation text"/>
    <w:basedOn w:val="a"/>
    <w:link w:val="Char4"/>
    <w:uiPriority w:val="99"/>
    <w:unhideWhenUsed/>
    <w:rsid w:val="009B7D01"/>
    <w:pPr>
      <w:jc w:val="left"/>
    </w:pPr>
  </w:style>
  <w:style w:type="character" w:customStyle="1" w:styleId="Char4">
    <w:name w:val="批注文字 Char"/>
    <w:basedOn w:val="a0"/>
    <w:link w:val="a9"/>
    <w:uiPriority w:val="99"/>
    <w:rsid w:val="009B7D01"/>
  </w:style>
  <w:style w:type="paragraph" w:styleId="aa">
    <w:name w:val="annotation subject"/>
    <w:basedOn w:val="a9"/>
    <w:next w:val="a9"/>
    <w:link w:val="Char5"/>
    <w:uiPriority w:val="99"/>
    <w:semiHidden/>
    <w:unhideWhenUsed/>
    <w:rsid w:val="009B7D01"/>
    <w:rPr>
      <w:b/>
      <w:bCs/>
    </w:rPr>
  </w:style>
  <w:style w:type="character" w:customStyle="1" w:styleId="Char5">
    <w:name w:val="批注主题 Char"/>
    <w:basedOn w:val="Char4"/>
    <w:link w:val="aa"/>
    <w:uiPriority w:val="99"/>
    <w:semiHidden/>
    <w:rsid w:val="009B7D01"/>
    <w:rPr>
      <w:b/>
      <w:bCs/>
    </w:rPr>
  </w:style>
  <w:style w:type="paragraph" w:customStyle="1" w:styleId="B1">
    <w:name w:val="B1"/>
    <w:basedOn w:val="ab"/>
    <w:link w:val="B1Char1"/>
    <w:qFormat/>
    <w:rsid w:val="004423C2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4423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4423C2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4423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4423C2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4423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4423C2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423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b">
    <w:name w:val="List"/>
    <w:basedOn w:val="a"/>
    <w:uiPriority w:val="99"/>
    <w:semiHidden/>
    <w:unhideWhenUsed/>
    <w:rsid w:val="004423C2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4423C2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4423C2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4423C2"/>
    <w:pPr>
      <w:ind w:leftChars="600" w:left="100" w:hangingChars="200" w:hanging="200"/>
      <w:contextualSpacing/>
    </w:pPr>
  </w:style>
  <w:style w:type="paragraph" w:customStyle="1" w:styleId="PL">
    <w:name w:val="PL"/>
    <w:link w:val="PLChar"/>
    <w:qFormat/>
    <w:rsid w:val="003143A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143A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79127D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79127D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79127D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79127D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79127D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79127D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B1Zchn">
    <w:name w:val="B1 Zchn"/>
    <w:qFormat/>
    <w:locked/>
    <w:rsid w:val="00306BA9"/>
    <w:rPr>
      <w:rFonts w:eastAsia="Times New Roman"/>
    </w:rPr>
  </w:style>
  <w:style w:type="character" w:customStyle="1" w:styleId="3Char">
    <w:name w:val="标题 3 Char"/>
    <w:basedOn w:val="a0"/>
    <w:link w:val="3"/>
    <w:uiPriority w:val="9"/>
    <w:rsid w:val="003E0E75"/>
    <w:rPr>
      <w:b/>
      <w:bCs/>
      <w:sz w:val="32"/>
      <w:szCs w:val="32"/>
    </w:rPr>
  </w:style>
  <w:style w:type="character" w:customStyle="1" w:styleId="7Char">
    <w:name w:val="标题 7 Char"/>
    <w:basedOn w:val="a0"/>
    <w:link w:val="7"/>
    <w:semiHidden/>
    <w:rsid w:val="007354D0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styleId="ac">
    <w:name w:val="Hyperlink"/>
    <w:basedOn w:val="a0"/>
    <w:uiPriority w:val="99"/>
    <w:unhideWhenUsed/>
    <w:rsid w:val="007354D0"/>
    <w:rPr>
      <w:color w:val="0000FF"/>
      <w:u w:val="single"/>
    </w:rPr>
  </w:style>
  <w:style w:type="paragraph" w:customStyle="1" w:styleId="CRCoverPage">
    <w:name w:val="CR Cover Page"/>
    <w:link w:val="CRCoverPageZchn"/>
    <w:rsid w:val="007354D0"/>
    <w:pPr>
      <w:spacing w:after="120"/>
    </w:pPr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CRCoverPageZchn">
    <w:name w:val="CR Cover Page Zchn"/>
    <w:link w:val="CRCoverPage"/>
    <w:locked/>
    <w:rsid w:val="007354D0"/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TALChar">
    <w:name w:val="TAL Char"/>
    <w:qFormat/>
    <w:rsid w:val="00181A0A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181A0A"/>
    <w:pPr>
      <w:jc w:val="center"/>
    </w:pPr>
    <w:rPr>
      <w:rFonts w:eastAsiaTheme="minorEastAsia"/>
      <w:lang w:eastAsia="ko-KR"/>
    </w:rPr>
  </w:style>
  <w:style w:type="character" w:customStyle="1" w:styleId="TACChar">
    <w:name w:val="TAC Char"/>
    <w:link w:val="TAC"/>
    <w:qFormat/>
    <w:rsid w:val="00181A0A"/>
    <w:rPr>
      <w:rFonts w:ascii="Arial" w:hAnsi="Arial" w:cs="Times New Roman"/>
      <w:kern w:val="0"/>
      <w:sz w:val="18"/>
      <w:szCs w:val="20"/>
      <w:lang w:val="en-GB" w:eastAsia="ko-KR"/>
    </w:rPr>
  </w:style>
  <w:style w:type="table" w:styleId="ad">
    <w:name w:val="Table Grid"/>
    <w:basedOn w:val="a1"/>
    <w:uiPriority w:val="39"/>
    <w:rsid w:val="00B95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3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30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2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91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6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71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153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60880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6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292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0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5</Pages>
  <Words>1081</Words>
  <Characters>6165</Characters>
  <Application>Microsoft Office Word</Application>
  <DocSecurity>0</DocSecurity>
  <Lines>51</Lines>
  <Paragraphs>14</Paragraphs>
  <ScaleCrop>false</ScaleCrop>
  <Company/>
  <LinksUpToDate>false</LinksUpToDate>
  <CharactersWithSpaces>7232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Samsung</cp:lastModifiedBy>
  <cp:revision>221</cp:revision>
  <dcterms:created xsi:type="dcterms:W3CDTF">2022-08-08T03:25:00Z</dcterms:created>
  <dcterms:modified xsi:type="dcterms:W3CDTF">2022-08-09T06:56:00Z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